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F9C3" w14:textId="77777777" w:rsidR="00A72190" w:rsidRPr="00076933" w:rsidRDefault="00645022" w:rsidP="00A72190">
      <w:pPr>
        <w:jc w:val="right"/>
        <w:rPr>
          <w:rFonts w:cs="Arial"/>
          <w:bCs/>
          <w:szCs w:val="22"/>
          <w:lang w:val="et-EE"/>
        </w:rPr>
      </w:pPr>
      <w:r w:rsidRPr="00076933">
        <w:rPr>
          <w:rFonts w:eastAsiaTheme="minorHAnsi" w:cs="Arial"/>
          <w:b/>
          <w:bCs/>
          <w:szCs w:val="22"/>
          <w:lang w:val="nb-NO"/>
        </w:rPr>
        <w:t xml:space="preserve"> </w:t>
      </w:r>
      <w:r w:rsidR="00A72190" w:rsidRPr="00076933">
        <w:rPr>
          <w:rFonts w:cs="Arial"/>
          <w:bCs/>
          <w:szCs w:val="22"/>
          <w:lang w:val="et-EE"/>
        </w:rPr>
        <w:t>Kinnitan:</w:t>
      </w:r>
    </w:p>
    <w:p w14:paraId="1A7985CF" w14:textId="77777777" w:rsidR="00A72190" w:rsidRPr="00076933" w:rsidRDefault="00A72190" w:rsidP="00A72190">
      <w:pPr>
        <w:jc w:val="right"/>
        <w:rPr>
          <w:rFonts w:cs="Arial"/>
          <w:bCs/>
          <w:szCs w:val="22"/>
          <w:lang w:val="et-EE"/>
        </w:rPr>
      </w:pPr>
    </w:p>
    <w:p w14:paraId="430F131E" w14:textId="77777777" w:rsidR="00A72190" w:rsidRPr="00076933" w:rsidRDefault="00A72190" w:rsidP="00A72190">
      <w:pPr>
        <w:jc w:val="right"/>
        <w:rPr>
          <w:rFonts w:cs="Arial"/>
          <w:bCs/>
          <w:szCs w:val="22"/>
          <w:lang w:val="nb-NO"/>
        </w:rPr>
      </w:pPr>
      <w:r w:rsidRPr="00076933">
        <w:rPr>
          <w:rFonts w:cs="Arial"/>
          <w:bCs/>
          <w:szCs w:val="22"/>
          <w:lang w:val="et-EE"/>
        </w:rPr>
        <w:t>(allkirjastatud digitaalselt)</w:t>
      </w:r>
    </w:p>
    <w:p w14:paraId="345D333A" w14:textId="77777777" w:rsidR="00A72190" w:rsidRPr="00076933" w:rsidRDefault="00A72190" w:rsidP="00A72190">
      <w:pPr>
        <w:tabs>
          <w:tab w:val="left" w:pos="601"/>
        </w:tabs>
        <w:jc w:val="right"/>
        <w:rPr>
          <w:rFonts w:cs="Arial"/>
          <w:szCs w:val="22"/>
          <w:lang w:val="et-EE"/>
        </w:rPr>
      </w:pPr>
      <w:r w:rsidRPr="00076933">
        <w:rPr>
          <w:rFonts w:cs="Arial"/>
          <w:b/>
          <w:szCs w:val="22"/>
          <w:lang w:val="nb-NO"/>
        </w:rPr>
        <w:t xml:space="preserve">  </w:t>
      </w:r>
      <w:r w:rsidRPr="00076933">
        <w:rPr>
          <w:rFonts w:cs="Arial"/>
          <w:szCs w:val="22"/>
          <w:lang w:val="et-EE"/>
        </w:rPr>
        <w:t>Andrei Frolov</w:t>
      </w:r>
    </w:p>
    <w:p w14:paraId="1E0040A4" w14:textId="7682FCED" w:rsidR="00645022" w:rsidRPr="00076933" w:rsidRDefault="00A72190" w:rsidP="00A72190">
      <w:pPr>
        <w:overflowPunct w:val="0"/>
        <w:autoSpaceDE w:val="0"/>
        <w:autoSpaceDN w:val="0"/>
        <w:adjustRightInd w:val="0"/>
        <w:spacing w:line="259" w:lineRule="auto"/>
        <w:jc w:val="right"/>
        <w:rPr>
          <w:rFonts w:eastAsiaTheme="minorHAnsi" w:cs="Arial"/>
          <w:bCs/>
          <w:iCs/>
          <w:szCs w:val="22"/>
          <w:lang w:val="nb-NO" w:eastAsia="ru-RU"/>
        </w:rPr>
      </w:pPr>
      <w:r w:rsidRPr="00076933">
        <w:rPr>
          <w:rFonts w:cs="Arial"/>
          <w:szCs w:val="22"/>
          <w:lang w:val="et-EE"/>
        </w:rPr>
        <w:t>Peainsener</w:t>
      </w:r>
      <w:r w:rsidR="00645022" w:rsidRPr="00076933">
        <w:rPr>
          <w:rFonts w:eastAsiaTheme="minorHAnsi" w:cs="Arial"/>
          <w:b/>
          <w:bCs/>
          <w:szCs w:val="22"/>
          <w:lang w:val="nb-NO"/>
        </w:rPr>
        <w:t xml:space="preserve">              </w:t>
      </w:r>
    </w:p>
    <w:p w14:paraId="366C54EF" w14:textId="426EDF5B" w:rsidR="006C09FA" w:rsidRPr="00076933" w:rsidRDefault="00E832EC" w:rsidP="006C09FA">
      <w:pPr>
        <w:overflowPunct w:val="0"/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t-EE"/>
        </w:rPr>
      </w:pPr>
      <w:r w:rsidRPr="00076933">
        <w:rPr>
          <w:rFonts w:cs="Arial"/>
          <w:b/>
          <w:bCs/>
          <w:szCs w:val="22"/>
          <w:lang w:val="et-EE"/>
        </w:rPr>
        <w:t xml:space="preserve"> </w:t>
      </w:r>
    </w:p>
    <w:p w14:paraId="3EEF7F6E" w14:textId="1BD1FAE7" w:rsidR="006C09FA" w:rsidRPr="00076933" w:rsidRDefault="007A288C" w:rsidP="006C09FA">
      <w:pPr>
        <w:jc w:val="center"/>
        <w:rPr>
          <w:rFonts w:cs="Arial"/>
          <w:szCs w:val="22"/>
          <w:lang w:val="et-EE"/>
        </w:rPr>
      </w:pPr>
      <w:r w:rsidRPr="00076933">
        <w:rPr>
          <w:rFonts w:cs="Arial"/>
          <w:b/>
          <w:bCs/>
          <w:szCs w:val="22"/>
          <w:lang w:val="et-EE"/>
        </w:rPr>
        <w:tab/>
      </w:r>
      <w:r w:rsidRPr="00076933">
        <w:rPr>
          <w:rFonts w:cs="Arial"/>
          <w:b/>
          <w:bCs/>
          <w:szCs w:val="22"/>
          <w:lang w:val="et-EE"/>
        </w:rPr>
        <w:tab/>
      </w:r>
      <w:r w:rsidRPr="00076933">
        <w:rPr>
          <w:rFonts w:cs="Arial"/>
          <w:b/>
          <w:bCs/>
          <w:szCs w:val="22"/>
          <w:lang w:val="et-EE"/>
        </w:rPr>
        <w:tab/>
      </w:r>
      <w:r w:rsidRPr="00076933">
        <w:rPr>
          <w:rFonts w:cs="Arial"/>
          <w:b/>
          <w:bCs/>
          <w:szCs w:val="22"/>
          <w:lang w:val="et-EE"/>
        </w:rPr>
        <w:tab/>
      </w:r>
      <w:r w:rsidRPr="00076933">
        <w:rPr>
          <w:rFonts w:cs="Arial"/>
          <w:b/>
          <w:bCs/>
          <w:szCs w:val="22"/>
          <w:lang w:val="et-EE"/>
        </w:rPr>
        <w:tab/>
      </w:r>
      <w:r w:rsidRPr="00076933">
        <w:rPr>
          <w:rFonts w:cs="Arial"/>
          <w:b/>
          <w:bCs/>
          <w:szCs w:val="22"/>
          <w:lang w:val="et-EE"/>
        </w:rPr>
        <w:tab/>
      </w:r>
    </w:p>
    <w:p w14:paraId="04F87CB3" w14:textId="77777777" w:rsidR="006C09FA" w:rsidRPr="00076933" w:rsidRDefault="006C09FA" w:rsidP="00B95E2D">
      <w:pPr>
        <w:jc w:val="center"/>
        <w:rPr>
          <w:rFonts w:cs="Arial"/>
          <w:bCs/>
          <w:szCs w:val="22"/>
          <w:lang w:val="et-EE"/>
        </w:rPr>
      </w:pPr>
    </w:p>
    <w:p w14:paraId="5E03748B" w14:textId="77777777" w:rsidR="00C94DE9" w:rsidRPr="006F380E" w:rsidRDefault="00C94DE9" w:rsidP="00B95E2D">
      <w:pPr>
        <w:jc w:val="center"/>
        <w:rPr>
          <w:rFonts w:cs="Arial"/>
          <w:b/>
          <w:szCs w:val="22"/>
          <w:lang w:val="nb-NO"/>
        </w:rPr>
      </w:pPr>
    </w:p>
    <w:p w14:paraId="63B9EE6A" w14:textId="77777777" w:rsidR="00C94DE9" w:rsidRPr="006F380E" w:rsidRDefault="00C94DE9" w:rsidP="00B95E2D">
      <w:pPr>
        <w:jc w:val="center"/>
        <w:rPr>
          <w:rFonts w:cs="Arial"/>
          <w:b/>
          <w:szCs w:val="22"/>
          <w:lang w:val="nb-NO"/>
        </w:rPr>
      </w:pPr>
    </w:p>
    <w:p w14:paraId="60320351" w14:textId="77777777" w:rsidR="00C94DE9" w:rsidRPr="006F380E" w:rsidRDefault="00C94DE9" w:rsidP="00B95E2D">
      <w:pPr>
        <w:jc w:val="center"/>
        <w:rPr>
          <w:rFonts w:cs="Arial"/>
          <w:b/>
          <w:szCs w:val="22"/>
          <w:lang w:val="nb-NO"/>
        </w:rPr>
      </w:pPr>
    </w:p>
    <w:p w14:paraId="5A6AB868" w14:textId="77777777" w:rsidR="00C94DE9" w:rsidRPr="006F380E" w:rsidRDefault="00C94DE9" w:rsidP="00B95E2D">
      <w:pPr>
        <w:jc w:val="center"/>
        <w:rPr>
          <w:rFonts w:cs="Arial"/>
          <w:b/>
          <w:szCs w:val="22"/>
          <w:lang w:val="nb-NO"/>
        </w:rPr>
      </w:pPr>
    </w:p>
    <w:p w14:paraId="3ED45692" w14:textId="77777777" w:rsidR="00C94DE9" w:rsidRPr="006F380E" w:rsidRDefault="00C94DE9" w:rsidP="00B95E2D">
      <w:pPr>
        <w:jc w:val="center"/>
        <w:rPr>
          <w:rFonts w:cs="Arial"/>
          <w:b/>
          <w:szCs w:val="22"/>
          <w:lang w:val="nb-NO"/>
        </w:rPr>
      </w:pPr>
    </w:p>
    <w:p w14:paraId="5DC38242" w14:textId="77777777" w:rsidR="00C94DE9" w:rsidRPr="006F380E" w:rsidRDefault="00C94DE9" w:rsidP="00B95E2D">
      <w:pPr>
        <w:jc w:val="center"/>
        <w:rPr>
          <w:rFonts w:cs="Arial"/>
          <w:b/>
          <w:szCs w:val="22"/>
          <w:lang w:val="nb-NO"/>
        </w:rPr>
      </w:pPr>
    </w:p>
    <w:p w14:paraId="1F4EC312" w14:textId="6A9B69DA" w:rsidR="00C94DE9" w:rsidRPr="00076933" w:rsidRDefault="00A72190" w:rsidP="00B95E2D">
      <w:pPr>
        <w:jc w:val="center"/>
        <w:rPr>
          <w:rFonts w:cs="Arial"/>
          <w:b/>
          <w:sz w:val="28"/>
          <w:szCs w:val="28"/>
        </w:rPr>
      </w:pPr>
      <w:r w:rsidRPr="00076933">
        <w:rPr>
          <w:rFonts w:cs="Arial"/>
          <w:b/>
          <w:sz w:val="28"/>
          <w:szCs w:val="28"/>
        </w:rPr>
        <w:t xml:space="preserve">ТЕХНИЧЕСКИЙ </w:t>
      </w:r>
      <w:r w:rsidR="00CA3992" w:rsidRPr="00076933">
        <w:rPr>
          <w:rFonts w:cs="Arial"/>
          <w:b/>
          <w:sz w:val="28"/>
          <w:szCs w:val="28"/>
        </w:rPr>
        <w:t xml:space="preserve">ПАСПОРТ </w:t>
      </w:r>
      <w:r w:rsidR="008A0BC9">
        <w:rPr>
          <w:rFonts w:cs="Arial"/>
          <w:b/>
          <w:sz w:val="28"/>
          <w:szCs w:val="28"/>
        </w:rPr>
        <w:t>ХРАНИЛИЩА ОТХОДОВ ОБОГАЩЕНИЯ</w:t>
      </w:r>
      <w:r w:rsidR="008A0BC9" w:rsidRPr="00076933">
        <w:rPr>
          <w:rFonts w:cs="Arial"/>
          <w:b/>
          <w:sz w:val="28"/>
          <w:szCs w:val="28"/>
        </w:rPr>
        <w:t xml:space="preserve"> </w:t>
      </w:r>
    </w:p>
    <w:p w14:paraId="0AA4ADE1" w14:textId="6AAE8CDC" w:rsidR="007A288C" w:rsidRPr="00076933" w:rsidRDefault="00CA3992" w:rsidP="00B95E2D">
      <w:pPr>
        <w:jc w:val="center"/>
        <w:rPr>
          <w:rFonts w:cs="Arial"/>
          <w:b/>
          <w:sz w:val="28"/>
          <w:szCs w:val="28"/>
        </w:rPr>
      </w:pPr>
      <w:r w:rsidRPr="00076933">
        <w:rPr>
          <w:rFonts w:cs="Arial"/>
          <w:b/>
          <w:sz w:val="28"/>
          <w:szCs w:val="28"/>
        </w:rPr>
        <w:t xml:space="preserve">ШАХТЫ ЭСТОНИЯ </w:t>
      </w:r>
    </w:p>
    <w:p w14:paraId="7E5D0D3D" w14:textId="77777777" w:rsidR="00BE350F" w:rsidRPr="00076933" w:rsidRDefault="00BE350F" w:rsidP="00B95E2D">
      <w:pPr>
        <w:jc w:val="center"/>
        <w:rPr>
          <w:rFonts w:cs="Arial"/>
          <w:bCs/>
          <w:szCs w:val="22"/>
          <w:lang w:val="et-EE"/>
        </w:rPr>
      </w:pPr>
    </w:p>
    <w:p w14:paraId="38952840" w14:textId="77777777" w:rsidR="006C09FA" w:rsidRPr="00076933" w:rsidRDefault="006C09FA" w:rsidP="006C09FA">
      <w:pPr>
        <w:jc w:val="center"/>
        <w:rPr>
          <w:rFonts w:cs="Arial"/>
          <w:szCs w:val="22"/>
          <w:lang w:val="et-EE"/>
        </w:rPr>
      </w:pPr>
    </w:p>
    <w:p w14:paraId="4D35EDED" w14:textId="77777777" w:rsidR="006C09FA" w:rsidRPr="00076933" w:rsidRDefault="006C09FA" w:rsidP="006C09FA">
      <w:pPr>
        <w:rPr>
          <w:rFonts w:cs="Arial"/>
          <w:szCs w:val="22"/>
          <w:lang w:val="et-EE"/>
        </w:rPr>
      </w:pPr>
    </w:p>
    <w:p w14:paraId="1F2B8824" w14:textId="77777777" w:rsidR="006C09FA" w:rsidRPr="00076933" w:rsidRDefault="006C09FA" w:rsidP="006C09FA">
      <w:pPr>
        <w:rPr>
          <w:rFonts w:cs="Arial"/>
          <w:szCs w:val="22"/>
          <w:lang w:val="et-EE"/>
        </w:rPr>
      </w:pPr>
    </w:p>
    <w:p w14:paraId="64128546" w14:textId="77777777" w:rsidR="006C09FA" w:rsidRPr="00076933" w:rsidRDefault="006C09FA" w:rsidP="006C09FA">
      <w:pPr>
        <w:rPr>
          <w:rFonts w:cs="Arial"/>
          <w:szCs w:val="22"/>
          <w:lang w:val="et-EE"/>
        </w:rPr>
      </w:pPr>
    </w:p>
    <w:p w14:paraId="648A617A" w14:textId="77777777" w:rsidR="005A7B72" w:rsidRPr="00076933" w:rsidRDefault="005A7B72" w:rsidP="006C09FA">
      <w:pPr>
        <w:rPr>
          <w:rFonts w:cs="Arial"/>
          <w:szCs w:val="22"/>
          <w:lang w:val="et-EE"/>
        </w:rPr>
      </w:pPr>
    </w:p>
    <w:p w14:paraId="0EA55C21" w14:textId="77777777" w:rsidR="008B6D12" w:rsidRPr="00076933" w:rsidRDefault="008B6D12" w:rsidP="006C09FA">
      <w:pPr>
        <w:rPr>
          <w:rFonts w:cs="Arial"/>
          <w:szCs w:val="22"/>
          <w:lang w:val="et-EE"/>
        </w:rPr>
      </w:pPr>
    </w:p>
    <w:p w14:paraId="5C5FFAFE" w14:textId="77777777" w:rsidR="006C09FA" w:rsidRPr="00076933" w:rsidRDefault="006C09FA" w:rsidP="006C09FA">
      <w:pPr>
        <w:rPr>
          <w:rFonts w:cs="Arial"/>
          <w:szCs w:val="22"/>
          <w:lang w:val="et-EE"/>
        </w:rPr>
      </w:pPr>
    </w:p>
    <w:p w14:paraId="73CFB042" w14:textId="77777777" w:rsidR="00BE350F" w:rsidRPr="00076933" w:rsidRDefault="00BE350F" w:rsidP="006C09FA">
      <w:pPr>
        <w:rPr>
          <w:rFonts w:cs="Arial"/>
          <w:szCs w:val="22"/>
          <w:lang w:val="et-EE"/>
        </w:rPr>
      </w:pPr>
    </w:p>
    <w:p w14:paraId="14207BA7" w14:textId="77777777" w:rsidR="00BE350F" w:rsidRPr="00076933" w:rsidRDefault="00BE350F" w:rsidP="006C09FA">
      <w:pPr>
        <w:rPr>
          <w:rFonts w:cs="Arial"/>
          <w:szCs w:val="22"/>
          <w:lang w:val="et-EE"/>
        </w:rPr>
      </w:pPr>
    </w:p>
    <w:p w14:paraId="6AAF4D0E" w14:textId="77777777" w:rsidR="007A288C" w:rsidRPr="00076933" w:rsidRDefault="007A288C" w:rsidP="006C09FA">
      <w:pPr>
        <w:rPr>
          <w:rFonts w:cs="Arial"/>
          <w:szCs w:val="22"/>
          <w:lang w:val="et-EE"/>
        </w:rPr>
      </w:pPr>
    </w:p>
    <w:p w14:paraId="692CBBF6" w14:textId="77777777" w:rsidR="006C09FA" w:rsidRPr="00076933" w:rsidRDefault="006C09FA" w:rsidP="006C09FA">
      <w:pPr>
        <w:rPr>
          <w:rFonts w:cs="Arial"/>
          <w:szCs w:val="22"/>
          <w:lang w:val="et-EE"/>
        </w:rPr>
      </w:pPr>
    </w:p>
    <w:p w14:paraId="7433B676" w14:textId="281E91D3" w:rsidR="006C09FA" w:rsidRPr="00076933" w:rsidRDefault="006C09FA" w:rsidP="005A7B72">
      <w:pPr>
        <w:jc w:val="center"/>
        <w:rPr>
          <w:rFonts w:cs="Arial"/>
          <w:szCs w:val="22"/>
          <w:lang w:val="et-EE"/>
        </w:rPr>
      </w:pPr>
      <w:r w:rsidRPr="00076933">
        <w:rPr>
          <w:rFonts w:cs="Arial"/>
          <w:szCs w:val="22"/>
          <w:lang w:val="et-EE"/>
        </w:rPr>
        <w:br w:type="page"/>
      </w:r>
    </w:p>
    <w:p w14:paraId="1E341D55" w14:textId="15A806C6" w:rsidR="006C09FA" w:rsidRDefault="00C94DE9" w:rsidP="00123E0B">
      <w:pPr>
        <w:tabs>
          <w:tab w:val="right" w:pos="9406"/>
        </w:tabs>
        <w:rPr>
          <w:rFonts w:eastAsiaTheme="minorEastAsia" w:cs="Arial"/>
          <w:b/>
          <w:bCs/>
          <w:szCs w:val="22"/>
        </w:rPr>
      </w:pPr>
      <w:r w:rsidRPr="00CC7C07">
        <w:rPr>
          <w:rFonts w:eastAsiaTheme="minorEastAsia" w:cs="Arial"/>
          <w:b/>
          <w:bCs/>
          <w:szCs w:val="22"/>
        </w:rPr>
        <w:lastRenderedPageBreak/>
        <w:t>Содержание</w:t>
      </w:r>
      <w:r w:rsidR="00123E0B">
        <w:rPr>
          <w:rFonts w:eastAsiaTheme="minorEastAsia" w:cs="Arial"/>
          <w:b/>
          <w:bCs/>
          <w:szCs w:val="22"/>
        </w:rPr>
        <w:tab/>
      </w:r>
    </w:p>
    <w:p w14:paraId="2B496BD6" w14:textId="6570CEA7" w:rsidR="00CC7C07" w:rsidRPr="00CC7C07" w:rsidRDefault="004F2E1D" w:rsidP="004F2E1D">
      <w:pPr>
        <w:tabs>
          <w:tab w:val="left" w:pos="7111"/>
        </w:tabs>
        <w:rPr>
          <w:rFonts w:eastAsiaTheme="minorEastAsia" w:cs="Arial"/>
          <w:b/>
          <w:bCs/>
          <w:szCs w:val="22"/>
        </w:rPr>
      </w:pPr>
      <w:r>
        <w:rPr>
          <w:rFonts w:eastAsiaTheme="minorEastAsia" w:cs="Arial"/>
          <w:b/>
          <w:bCs/>
          <w:szCs w:val="22"/>
        </w:rPr>
        <w:tab/>
      </w:r>
    </w:p>
    <w:sdt>
      <w:sdtPr>
        <w:rPr>
          <w:rFonts w:cs="Arial"/>
          <w:szCs w:val="22"/>
        </w:rPr>
        <w:id w:val="103262042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B4A1F11" w14:textId="10407D30" w:rsidR="00AD65E3" w:rsidRDefault="00B95E2D">
          <w:pPr>
            <w:pStyle w:val="TOC1"/>
            <w:tabs>
              <w:tab w:val="left" w:pos="480"/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t-EE" w:eastAsia="et-EE"/>
              <w14:ligatures w14:val="standardContextual"/>
            </w:rPr>
          </w:pPr>
          <w:r w:rsidRPr="00076933">
            <w:rPr>
              <w:rFonts w:cs="Arial"/>
              <w:b/>
              <w:bCs/>
              <w:noProof/>
              <w:szCs w:val="22"/>
            </w:rPr>
            <w:fldChar w:fldCharType="begin"/>
          </w:r>
          <w:r w:rsidRPr="00076933">
            <w:rPr>
              <w:rFonts w:cs="Arial"/>
              <w:b/>
              <w:bCs/>
              <w:noProof/>
              <w:szCs w:val="22"/>
            </w:rPr>
            <w:instrText xml:space="preserve"> TOC \o "1-3" \h \z \u </w:instrText>
          </w:r>
          <w:r w:rsidRPr="00076933">
            <w:rPr>
              <w:rFonts w:cs="Arial"/>
              <w:b/>
              <w:bCs/>
              <w:noProof/>
              <w:szCs w:val="22"/>
            </w:rPr>
            <w:fldChar w:fldCharType="separate"/>
          </w:r>
          <w:hyperlink w:anchor="_Toc194998337" w:history="1">
            <w:r w:rsidR="00AD65E3" w:rsidRPr="008F25EC">
              <w:rPr>
                <w:rStyle w:val="Hyperlink"/>
                <w:rFonts w:eastAsiaTheme="majorEastAsia"/>
                <w:noProof/>
              </w:rPr>
              <w:t>1.</w:t>
            </w:r>
            <w:r w:rsidR="00AD65E3"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t-EE" w:eastAsia="et-EE"/>
                <w14:ligatures w14:val="standardContextual"/>
              </w:rPr>
              <w:tab/>
            </w:r>
            <w:r w:rsidR="00AD65E3" w:rsidRPr="008F25EC">
              <w:rPr>
                <w:rStyle w:val="Hyperlink"/>
                <w:rFonts w:eastAsiaTheme="majorEastAsia"/>
                <w:noProof/>
              </w:rPr>
              <w:t>Общая часть</w:t>
            </w:r>
            <w:r w:rsidR="00AD65E3">
              <w:rPr>
                <w:noProof/>
                <w:webHidden/>
              </w:rPr>
              <w:tab/>
            </w:r>
            <w:r w:rsidR="00AD65E3">
              <w:rPr>
                <w:noProof/>
                <w:webHidden/>
              </w:rPr>
              <w:fldChar w:fldCharType="begin"/>
            </w:r>
            <w:r w:rsidR="00AD65E3">
              <w:rPr>
                <w:noProof/>
                <w:webHidden/>
              </w:rPr>
              <w:instrText xml:space="preserve"> PAGEREF _Toc194998337 \h </w:instrText>
            </w:r>
            <w:r w:rsidR="00AD65E3">
              <w:rPr>
                <w:noProof/>
                <w:webHidden/>
              </w:rPr>
            </w:r>
            <w:r w:rsidR="00AD65E3">
              <w:rPr>
                <w:noProof/>
                <w:webHidden/>
              </w:rPr>
              <w:fldChar w:fldCharType="separate"/>
            </w:r>
            <w:r w:rsidR="0078176F">
              <w:rPr>
                <w:noProof/>
                <w:webHidden/>
              </w:rPr>
              <w:t>3</w:t>
            </w:r>
            <w:r w:rsidR="00AD65E3">
              <w:rPr>
                <w:noProof/>
                <w:webHidden/>
              </w:rPr>
              <w:fldChar w:fldCharType="end"/>
            </w:r>
          </w:hyperlink>
        </w:p>
        <w:p w14:paraId="6596D43F" w14:textId="7233428D" w:rsidR="00AD65E3" w:rsidRDefault="00AD65E3">
          <w:pPr>
            <w:pStyle w:val="TOC2"/>
            <w:tabs>
              <w:tab w:val="left" w:pos="960"/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t-EE" w:eastAsia="et-EE"/>
              <w14:ligatures w14:val="standardContextual"/>
            </w:rPr>
          </w:pPr>
          <w:hyperlink w:anchor="_Toc194998338" w:history="1">
            <w:r w:rsidRPr="008F25EC">
              <w:rPr>
                <w:rStyle w:val="Hyperlink"/>
                <w:rFonts w:eastAsiaTheme="majorEastAsia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t-EE" w:eastAsia="et-EE"/>
                <w14:ligatures w14:val="standardContextual"/>
              </w:rPr>
              <w:tab/>
            </w:r>
            <w:r w:rsidRPr="008F25EC">
              <w:rPr>
                <w:rStyle w:val="Hyperlink"/>
                <w:rFonts w:eastAsiaTheme="majorEastAsia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_Toc194998338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76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96580" w14:textId="75FDC836" w:rsidR="00AD65E3" w:rsidRDefault="00AD65E3">
          <w:pPr>
            <w:pStyle w:val="TOC2"/>
            <w:tabs>
              <w:tab w:val="left" w:pos="960"/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t-EE" w:eastAsia="et-EE"/>
              <w14:ligatures w14:val="standardContextual"/>
            </w:rPr>
          </w:pPr>
          <w:hyperlink w:anchor="_Toc194998339" w:history="1">
            <w:r w:rsidRPr="008F25EC">
              <w:rPr>
                <w:rStyle w:val="Hyperlink"/>
                <w:rFonts w:eastAsiaTheme="majorEastAsia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t-EE" w:eastAsia="et-EE"/>
                <w14:ligatures w14:val="standardContextual"/>
              </w:rPr>
              <w:tab/>
            </w:r>
            <w:r w:rsidRPr="008F25EC">
              <w:rPr>
                <w:rStyle w:val="Hyperlink"/>
                <w:rFonts w:eastAsiaTheme="majorEastAsia"/>
                <w:noProof/>
              </w:rPr>
              <w:t>Общие данные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_Toc194998339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76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7DFEE" w14:textId="07558397" w:rsidR="00AD65E3" w:rsidRDefault="00AD65E3">
          <w:pPr>
            <w:pStyle w:val="TOC2"/>
            <w:tabs>
              <w:tab w:val="left" w:pos="960"/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t-EE" w:eastAsia="et-EE"/>
              <w14:ligatures w14:val="standardContextual"/>
            </w:rPr>
          </w:pPr>
          <w:hyperlink w:anchor="_Toc194998340" w:history="1">
            <w:r w:rsidRPr="008F25EC">
              <w:rPr>
                <w:rStyle w:val="Hyperlink"/>
                <w:rFonts w:eastAsiaTheme="majorEastAsia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t-EE" w:eastAsia="et-EE"/>
                <w14:ligatures w14:val="standardContextual"/>
              </w:rPr>
              <w:tab/>
            </w:r>
            <w:r w:rsidRPr="008F25EC">
              <w:rPr>
                <w:rStyle w:val="Hyperlink"/>
                <w:rFonts w:eastAsiaTheme="majorEastAsia"/>
                <w:noProof/>
              </w:rPr>
              <w:t>Нормативные документы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_Toc194998340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76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66DAC" w14:textId="3E158BB5" w:rsidR="00AD65E3" w:rsidRDefault="00AD65E3">
          <w:pPr>
            <w:pStyle w:val="TOC2"/>
            <w:tabs>
              <w:tab w:val="left" w:pos="960"/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t-EE" w:eastAsia="et-EE"/>
              <w14:ligatures w14:val="standardContextual"/>
            </w:rPr>
          </w:pPr>
          <w:hyperlink w:anchor="_Toc194998341" w:history="1">
            <w:r w:rsidRPr="008F25EC">
              <w:rPr>
                <w:rStyle w:val="Hyperlink"/>
                <w:rFonts w:eastAsiaTheme="majorEastAsia"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t-EE" w:eastAsia="et-EE"/>
                <w14:ligatures w14:val="standardContextual"/>
              </w:rPr>
              <w:tab/>
            </w:r>
            <w:r w:rsidRPr="008F25EC">
              <w:rPr>
                <w:rStyle w:val="Hyperlink"/>
                <w:rFonts w:eastAsiaTheme="majorEastAsia"/>
                <w:noProof/>
              </w:rPr>
              <w:t>Технические показатели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_Toc194998341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76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A52E0" w14:textId="2CFFC663" w:rsidR="00AD65E3" w:rsidRDefault="00AD65E3">
          <w:pPr>
            <w:pStyle w:val="TOC1"/>
            <w:tabs>
              <w:tab w:val="left" w:pos="480"/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t-EE" w:eastAsia="et-EE"/>
              <w14:ligatures w14:val="standardContextual"/>
            </w:rPr>
          </w:pPr>
          <w:hyperlink w:anchor="_Toc194998342" w:history="1">
            <w:r w:rsidRPr="008F25EC">
              <w:rPr>
                <w:rStyle w:val="Hyperlink"/>
                <w:rFonts w:eastAsiaTheme="majorEastAsia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t-EE" w:eastAsia="et-EE"/>
                <w14:ligatures w14:val="standardContextual"/>
              </w:rPr>
              <w:tab/>
            </w:r>
            <w:r w:rsidRPr="008F25EC">
              <w:rPr>
                <w:rStyle w:val="Hyperlink"/>
                <w:rFonts w:eastAsiaTheme="majorEastAsia"/>
                <w:noProof/>
              </w:rPr>
              <w:t>Технологическая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_Toc194998342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76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A2ABA" w14:textId="78D8A9F3" w:rsidR="00AD65E3" w:rsidRDefault="00AD65E3">
          <w:pPr>
            <w:pStyle w:val="TOC2"/>
            <w:tabs>
              <w:tab w:val="left" w:pos="960"/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t-EE" w:eastAsia="et-EE"/>
              <w14:ligatures w14:val="standardContextual"/>
            </w:rPr>
          </w:pPr>
          <w:hyperlink w:anchor="_Toc194998343" w:history="1">
            <w:r w:rsidRPr="008F25EC">
              <w:rPr>
                <w:rStyle w:val="Hyperlink"/>
                <w:rFonts w:eastAsiaTheme="majorEastAsia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t-EE" w:eastAsia="et-EE"/>
                <w14:ligatures w14:val="standardContextual"/>
              </w:rPr>
              <w:tab/>
            </w:r>
            <w:r w:rsidRPr="008F25EC">
              <w:rPr>
                <w:rStyle w:val="Hyperlink"/>
                <w:rFonts w:eastAsiaTheme="majorEastAsia"/>
                <w:noProof/>
              </w:rPr>
              <w:t>Общие данные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_Toc194998343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76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B5E2C1" w14:textId="2E06FB38" w:rsidR="00AD65E3" w:rsidRDefault="00AD65E3">
          <w:pPr>
            <w:pStyle w:val="TOC2"/>
            <w:tabs>
              <w:tab w:val="left" w:pos="960"/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t-EE" w:eastAsia="et-EE"/>
              <w14:ligatures w14:val="standardContextual"/>
            </w:rPr>
          </w:pPr>
          <w:hyperlink w:anchor="_Toc194998344" w:history="1">
            <w:r w:rsidRPr="008F25EC">
              <w:rPr>
                <w:rStyle w:val="Hyperlink"/>
                <w:rFonts w:eastAsiaTheme="majorEastAsia"/>
                <w:noProof/>
                <w:lang w:val="et-EE"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t-EE" w:eastAsia="et-EE"/>
                <w14:ligatures w14:val="standardContextual"/>
              </w:rPr>
              <w:tab/>
            </w:r>
            <w:r w:rsidRPr="008F25EC">
              <w:rPr>
                <w:rStyle w:val="Hyperlink"/>
                <w:rFonts w:eastAsiaTheme="majorEastAsia"/>
                <w:noProof/>
              </w:rPr>
              <w:t>Формирование отвалов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_Toc194998344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76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9075E" w14:textId="2FD02E92" w:rsidR="00AD65E3" w:rsidRDefault="00AD65E3">
          <w:pPr>
            <w:pStyle w:val="TOC2"/>
            <w:tabs>
              <w:tab w:val="left" w:pos="960"/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t-EE" w:eastAsia="et-EE"/>
              <w14:ligatures w14:val="standardContextual"/>
            </w:rPr>
          </w:pPr>
          <w:hyperlink w:anchor="_Toc194998345" w:history="1">
            <w:r w:rsidRPr="008F25EC">
              <w:rPr>
                <w:rStyle w:val="Hyperlink"/>
                <w:rFonts w:eastAsiaTheme="majorEastAsia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t-EE" w:eastAsia="et-EE"/>
                <w14:ligatures w14:val="standardContextual"/>
              </w:rPr>
              <w:tab/>
            </w:r>
            <w:r w:rsidRPr="008F25EC">
              <w:rPr>
                <w:rStyle w:val="Hyperlink"/>
                <w:rFonts w:eastAsiaTheme="majorEastAsia"/>
                <w:noProof/>
              </w:rPr>
              <w:t>Порядок движения автотранспорта на отвале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_Toc194998345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76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C614A" w14:textId="62F29519" w:rsidR="00AD65E3" w:rsidRDefault="00AD65E3">
          <w:pPr>
            <w:pStyle w:val="TOC2"/>
            <w:tabs>
              <w:tab w:val="left" w:pos="960"/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t-EE" w:eastAsia="et-EE"/>
              <w14:ligatures w14:val="standardContextual"/>
            </w:rPr>
          </w:pPr>
          <w:hyperlink w:anchor="_Toc194998346" w:history="1">
            <w:r w:rsidRPr="008F25EC">
              <w:rPr>
                <w:rStyle w:val="Hyperlink"/>
                <w:rFonts w:eastAsiaTheme="majorEastAsia"/>
                <w:noProof/>
              </w:rPr>
              <w:t>2.4.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t-EE" w:eastAsia="et-EE"/>
                <w14:ligatures w14:val="standardContextual"/>
              </w:rPr>
              <w:tab/>
            </w:r>
            <w:r w:rsidRPr="008F25EC">
              <w:rPr>
                <w:rStyle w:val="Hyperlink"/>
                <w:rFonts w:eastAsiaTheme="majorEastAsia"/>
                <w:noProof/>
              </w:rPr>
              <w:t>Организация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_Toc194998346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76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D19F1" w14:textId="669FA35D" w:rsidR="00AD65E3" w:rsidRDefault="00AD65E3">
          <w:pPr>
            <w:pStyle w:val="TOC1"/>
            <w:tabs>
              <w:tab w:val="left" w:pos="480"/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t-EE" w:eastAsia="et-EE"/>
              <w14:ligatures w14:val="standardContextual"/>
            </w:rPr>
          </w:pPr>
          <w:hyperlink w:anchor="_Toc194998347" w:history="1">
            <w:r w:rsidRPr="008F25EC">
              <w:rPr>
                <w:rStyle w:val="Hyperlink"/>
                <w:rFonts w:eastAsiaTheme="majorEastAsia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t-EE" w:eastAsia="et-EE"/>
                <w14:ligatures w14:val="standardContextual"/>
              </w:rPr>
              <w:tab/>
            </w:r>
            <w:r w:rsidRPr="008F25EC">
              <w:rPr>
                <w:rStyle w:val="Hyperlink"/>
                <w:rFonts w:eastAsiaTheme="majorEastAsia"/>
                <w:noProof/>
              </w:rPr>
              <w:t>Рекультивация породного отвала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_Toc194998347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76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91D07" w14:textId="1BF4F93D" w:rsidR="00AD65E3" w:rsidRDefault="00AD65E3">
          <w:pPr>
            <w:pStyle w:val="TOC1"/>
            <w:tabs>
              <w:tab w:val="left" w:pos="480"/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t-EE" w:eastAsia="et-EE"/>
              <w14:ligatures w14:val="standardContextual"/>
            </w:rPr>
          </w:pPr>
          <w:hyperlink w:anchor="_Toc194998348" w:history="1">
            <w:r w:rsidRPr="008F25EC">
              <w:rPr>
                <w:rStyle w:val="Hyperlink"/>
                <w:rFonts w:eastAsiaTheme="majorEastAsia" w:cs="Arial"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t-EE" w:eastAsia="et-EE"/>
                <w14:ligatures w14:val="standardContextual"/>
              </w:rPr>
              <w:tab/>
            </w:r>
            <w:r w:rsidRPr="008F25EC">
              <w:rPr>
                <w:rStyle w:val="Hyperlink"/>
                <w:rFonts w:eastAsiaTheme="majorEastAsia" w:cs="Arial"/>
                <w:bCs/>
                <w:noProof/>
              </w:rPr>
              <w:t>Мероприятия по безопасности работ и противопожарной защите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_Toc194998348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76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B4D5D" w14:textId="7A38B59A" w:rsidR="00AD65E3" w:rsidRDefault="00AD65E3">
          <w:pPr>
            <w:pStyle w:val="TOC2"/>
            <w:tabs>
              <w:tab w:val="left" w:pos="960"/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t-EE" w:eastAsia="et-EE"/>
              <w14:ligatures w14:val="standardContextual"/>
            </w:rPr>
          </w:pPr>
          <w:hyperlink w:anchor="_Toc194998349" w:history="1">
            <w:r w:rsidRPr="008F25EC">
              <w:rPr>
                <w:rStyle w:val="Hyperlink"/>
                <w:rFonts w:eastAsiaTheme="majorEastAsia" w:cs="Arial"/>
                <w:bCs/>
                <w:noProof/>
                <w:lang w:val="et-EE"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t-EE" w:eastAsia="et-EE"/>
                <w14:ligatures w14:val="standardContextual"/>
              </w:rPr>
              <w:tab/>
            </w:r>
            <w:r w:rsidRPr="008F25EC">
              <w:rPr>
                <w:rStyle w:val="Hyperlink"/>
                <w:rFonts w:eastAsiaTheme="majorEastAsia" w:cs="Arial"/>
                <w:bCs/>
                <w:noProof/>
              </w:rPr>
              <w:t>Безопасность труда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_Toc194998349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76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33CEFD" w14:textId="778975BC" w:rsidR="00AD65E3" w:rsidRDefault="00AD65E3">
          <w:pPr>
            <w:pStyle w:val="TOC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t-EE" w:eastAsia="et-EE"/>
              <w14:ligatures w14:val="standardContextual"/>
            </w:rPr>
          </w:pPr>
          <w:hyperlink w:anchor="_Toc194998350" w:history="1">
            <w:r w:rsidRPr="008F25EC">
              <w:rPr>
                <w:rStyle w:val="Hyperlink"/>
                <w:rFonts w:eastAsiaTheme="majorEastAsia"/>
                <w:noProof/>
              </w:rPr>
              <w:t>4.2. Безопасность труда при работе автосамосвалов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_Toc194998350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76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89076" w14:textId="63C5E408" w:rsidR="00AD65E3" w:rsidRDefault="00AD65E3">
          <w:pPr>
            <w:pStyle w:val="TOC2"/>
            <w:tabs>
              <w:tab w:val="left" w:pos="960"/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t-EE" w:eastAsia="et-EE"/>
              <w14:ligatures w14:val="standardContextual"/>
            </w:rPr>
          </w:pPr>
          <w:hyperlink w:anchor="_Toc194998351" w:history="1">
            <w:r w:rsidRPr="008F25EC">
              <w:rPr>
                <w:rStyle w:val="Hyperlink"/>
                <w:rFonts w:eastAsiaTheme="majorEastAsia" w:cs="Arial"/>
                <w:bCs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t-EE" w:eastAsia="et-EE"/>
                <w14:ligatures w14:val="standardContextual"/>
              </w:rPr>
              <w:tab/>
            </w:r>
            <w:r w:rsidRPr="008F25EC">
              <w:rPr>
                <w:rStyle w:val="Hyperlink"/>
                <w:rFonts w:eastAsiaTheme="majorEastAsia" w:cs="Arial"/>
                <w:bCs/>
                <w:noProof/>
              </w:rPr>
              <w:t>Меры безопасности при работе бульдозеров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_Toc194998351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76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ABC75" w14:textId="6BE66FA9" w:rsidR="00AD65E3" w:rsidRDefault="00AD65E3">
          <w:pPr>
            <w:pStyle w:val="TOC2"/>
            <w:tabs>
              <w:tab w:val="left" w:pos="960"/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t-EE" w:eastAsia="et-EE"/>
              <w14:ligatures w14:val="standardContextual"/>
            </w:rPr>
          </w:pPr>
          <w:hyperlink w:anchor="_Toc194998352" w:history="1">
            <w:r w:rsidRPr="008F25EC">
              <w:rPr>
                <w:rStyle w:val="Hyperlink"/>
                <w:rFonts w:eastAsiaTheme="majorEastAsia" w:cs="Arial"/>
                <w:noProof/>
                <w:lang w:val="et-EE"/>
              </w:rPr>
              <w:t>4.4.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t-EE" w:eastAsia="et-EE"/>
                <w14:ligatures w14:val="standardContextual"/>
              </w:rPr>
              <w:tab/>
            </w:r>
            <w:r w:rsidRPr="008F25EC">
              <w:rPr>
                <w:rStyle w:val="Hyperlink"/>
                <w:rFonts w:eastAsiaTheme="majorEastAsia" w:cs="Arial"/>
                <w:bCs/>
                <w:noProof/>
              </w:rPr>
              <w:t>Мероприятия по предубеждению самовозгорания породного отвала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_Toc194998352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76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CBA2E" w14:textId="77FA1DBD" w:rsidR="00AD65E3" w:rsidRDefault="00AD65E3">
          <w:pPr>
            <w:pStyle w:val="TOC1"/>
            <w:tabs>
              <w:tab w:val="left" w:pos="480"/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t-EE" w:eastAsia="et-EE"/>
              <w14:ligatures w14:val="standardContextual"/>
            </w:rPr>
          </w:pPr>
          <w:hyperlink w:anchor="_Toc194998353" w:history="1">
            <w:r w:rsidRPr="008F25EC">
              <w:rPr>
                <w:rStyle w:val="Hyperlink"/>
                <w:rFonts w:eastAsiaTheme="majorEastAsia" w:cs="Arial"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t-EE" w:eastAsia="et-EE"/>
                <w14:ligatures w14:val="standardContextual"/>
              </w:rPr>
              <w:tab/>
            </w:r>
            <w:r w:rsidRPr="008F25EC">
              <w:rPr>
                <w:rStyle w:val="Hyperlink"/>
                <w:rFonts w:eastAsiaTheme="majorEastAsia" w:cs="Arial"/>
                <w:bCs/>
                <w:noProof/>
              </w:rPr>
              <w:t>Определение количества и качества породы, хранящейся в отвале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_Toc194998353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76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F6335" w14:textId="2F01855D" w:rsidR="00AD65E3" w:rsidRDefault="00AD65E3">
          <w:pPr>
            <w:pStyle w:val="TOC1"/>
            <w:tabs>
              <w:tab w:val="left" w:pos="480"/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t-EE" w:eastAsia="et-EE"/>
              <w14:ligatures w14:val="standardContextual"/>
            </w:rPr>
          </w:pPr>
          <w:hyperlink w:anchor="_Toc194998354" w:history="1">
            <w:r w:rsidRPr="008F25EC">
              <w:rPr>
                <w:rStyle w:val="Hyperlink"/>
                <w:rFonts w:eastAsiaTheme="majorEastAsia" w:cs="Arial"/>
                <w:bCs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t-EE" w:eastAsia="et-EE"/>
                <w14:ligatures w14:val="standardContextual"/>
              </w:rPr>
              <w:tab/>
            </w:r>
            <w:r w:rsidRPr="008F25EC">
              <w:rPr>
                <w:rStyle w:val="Hyperlink"/>
                <w:rFonts w:eastAsiaTheme="majorEastAsia" w:cs="Arial"/>
                <w:bCs/>
                <w:noProof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_Toc194998354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176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EE5D2" w14:textId="33DDC2B2" w:rsidR="00B95E2D" w:rsidRPr="00076933" w:rsidRDefault="00B95E2D">
          <w:pPr>
            <w:rPr>
              <w:rFonts w:cs="Arial"/>
              <w:szCs w:val="22"/>
            </w:rPr>
          </w:pPr>
          <w:r w:rsidRPr="00076933">
            <w:rPr>
              <w:rFonts w:cs="Arial"/>
              <w:b/>
              <w:bCs/>
              <w:noProof/>
              <w:szCs w:val="22"/>
            </w:rPr>
            <w:fldChar w:fldCharType="end"/>
          </w:r>
        </w:p>
      </w:sdtContent>
    </w:sdt>
    <w:p w14:paraId="2ADC1807" w14:textId="77777777" w:rsidR="006C09FA" w:rsidRPr="00076933" w:rsidRDefault="006C09FA" w:rsidP="006C09FA">
      <w:pPr>
        <w:spacing w:after="240" w:line="360" w:lineRule="auto"/>
        <w:ind w:left="357"/>
        <w:rPr>
          <w:rFonts w:cs="Arial"/>
          <w:bCs/>
          <w:iCs/>
          <w:szCs w:val="22"/>
          <w:lang w:val="et-EE"/>
        </w:rPr>
      </w:pPr>
      <w:r w:rsidRPr="00076933">
        <w:rPr>
          <w:rFonts w:cs="Arial"/>
          <w:bCs/>
          <w:iCs/>
          <w:szCs w:val="22"/>
          <w:lang w:val="et-EE"/>
        </w:rPr>
        <w:br w:type="page"/>
      </w:r>
    </w:p>
    <w:p w14:paraId="42C2F8E2" w14:textId="32A0B759" w:rsidR="00E14749" w:rsidRPr="009A5279" w:rsidRDefault="00E14749" w:rsidP="00EC6B7C">
      <w:pPr>
        <w:pStyle w:val="Heading1"/>
        <w:numPr>
          <w:ilvl w:val="0"/>
          <w:numId w:val="25"/>
        </w:numPr>
        <w:tabs>
          <w:tab w:val="left" w:pos="567"/>
        </w:tabs>
        <w:ind w:left="567" w:hanging="567"/>
        <w:rPr>
          <w:rFonts w:eastAsiaTheme="majorEastAsia"/>
          <w:lang w:val="ru-RU"/>
        </w:rPr>
      </w:pPr>
      <w:bookmarkStart w:id="0" w:name="_Toc153286525"/>
      <w:bookmarkStart w:id="1" w:name="_Toc191476862"/>
      <w:bookmarkStart w:id="2" w:name="_Toc194998337"/>
      <w:r w:rsidRPr="009A5279">
        <w:rPr>
          <w:rFonts w:eastAsiaTheme="majorEastAsia"/>
          <w:lang w:val="ru-RU"/>
        </w:rPr>
        <w:lastRenderedPageBreak/>
        <w:t>Общая часть</w:t>
      </w:r>
      <w:bookmarkEnd w:id="0"/>
      <w:bookmarkEnd w:id="1"/>
      <w:bookmarkEnd w:id="2"/>
    </w:p>
    <w:p w14:paraId="4CD2CD78" w14:textId="144B2150" w:rsidR="00E14749" w:rsidRPr="00E14749" w:rsidRDefault="00E14749" w:rsidP="009A5279">
      <w:pPr>
        <w:pStyle w:val="Heading2"/>
        <w:numPr>
          <w:ilvl w:val="1"/>
          <w:numId w:val="25"/>
        </w:numPr>
        <w:spacing w:before="120"/>
        <w:ind w:left="567" w:hanging="567"/>
      </w:pPr>
      <w:bookmarkStart w:id="3" w:name="_Toc153286526"/>
      <w:bookmarkStart w:id="4" w:name="_Toc191476863"/>
      <w:bookmarkStart w:id="5" w:name="_Toc194998338"/>
      <w:r w:rsidRPr="00E14749">
        <w:t>Введение</w:t>
      </w:r>
      <w:bookmarkEnd w:id="3"/>
      <w:bookmarkEnd w:id="4"/>
      <w:bookmarkEnd w:id="5"/>
    </w:p>
    <w:p w14:paraId="6D9A17B4" w14:textId="3B2E6FB3" w:rsidR="00E14749" w:rsidRPr="00E14749" w:rsidRDefault="00E14749" w:rsidP="00BE44AF">
      <w:pPr>
        <w:spacing w:after="120"/>
        <w:jc w:val="both"/>
      </w:pPr>
      <w:r w:rsidRPr="00E14749">
        <w:t>Настоящий Технический Паспорт хранилища отходов обогащения горючего сланца  шахты Эстония выполнен на основании проекта С2.-02 “</w:t>
      </w:r>
      <w:r w:rsidRPr="00E14749">
        <w:rPr>
          <w:lang w:val="et-EE"/>
        </w:rPr>
        <w:t>Põlevkivi rikastamisjäägihoidla</w:t>
      </w:r>
      <w:r w:rsidR="006305BB">
        <w:rPr>
          <w:lang w:val="et-EE"/>
        </w:rPr>
        <w:t xml:space="preserve"> </w:t>
      </w:r>
      <w:r w:rsidR="00884A28">
        <w:rPr>
          <w:lang w:val="et-EE"/>
        </w:rPr>
        <w:t xml:space="preserve">nr </w:t>
      </w:r>
      <w:r w:rsidR="006305BB">
        <w:rPr>
          <w:lang w:val="et-EE"/>
        </w:rPr>
        <w:t>1</w:t>
      </w:r>
      <w:r w:rsidRPr="00E14749">
        <w:rPr>
          <w:lang w:val="et-EE"/>
        </w:rPr>
        <w:t xml:space="preserve">“, 2003 </w:t>
      </w:r>
      <w:r w:rsidRPr="00E14749">
        <w:t xml:space="preserve">г. Технический паспорт предназначен для </w:t>
      </w:r>
      <w:r w:rsidR="00A0045A">
        <w:t xml:space="preserve">эксплуатации и </w:t>
      </w:r>
      <w:r w:rsidRPr="00E14749">
        <w:t>дальнейш</w:t>
      </w:r>
      <w:r w:rsidR="007457EE">
        <w:t>е</w:t>
      </w:r>
      <w:r w:rsidR="00A0045A">
        <w:t>го</w:t>
      </w:r>
      <w:r w:rsidRPr="00E14749">
        <w:t xml:space="preserve"> формирования отвала в соответствии с требованиями экологическ</w:t>
      </w:r>
      <w:r w:rsidR="006B35E6">
        <w:t>их</w:t>
      </w:r>
      <w:r w:rsidRPr="00E14749">
        <w:t xml:space="preserve"> разрешени</w:t>
      </w:r>
      <w:r w:rsidR="006B35E6">
        <w:t>й</w:t>
      </w:r>
      <w:r w:rsidRPr="00E14749">
        <w:t xml:space="preserve"> (</w:t>
      </w:r>
      <w:r w:rsidRPr="00E14749">
        <w:rPr>
          <w:lang w:val="et-EE"/>
        </w:rPr>
        <w:t xml:space="preserve">Keskkonnaluba) KMIN-054 </w:t>
      </w:r>
      <w:r w:rsidR="00447495">
        <w:t xml:space="preserve">и </w:t>
      </w:r>
      <w:r w:rsidR="00447495">
        <w:rPr>
          <w:lang w:val="en-US"/>
        </w:rPr>
        <w:t>KMIN</w:t>
      </w:r>
      <w:r w:rsidR="00447495" w:rsidRPr="00447495">
        <w:t xml:space="preserve">-119 </w:t>
      </w:r>
      <w:r w:rsidR="00761027">
        <w:t xml:space="preserve">в условиях </w:t>
      </w:r>
      <w:r w:rsidRPr="00E14749">
        <w:t xml:space="preserve"> экономики замкнутого цикла. </w:t>
      </w:r>
    </w:p>
    <w:p w14:paraId="4B8C3C9E" w14:textId="77777777" w:rsidR="00E14749" w:rsidRPr="00E14749" w:rsidRDefault="00E14749" w:rsidP="00BE44AF">
      <w:pPr>
        <w:spacing w:after="120"/>
        <w:jc w:val="both"/>
        <w:rPr>
          <w:rFonts w:cs="Arial"/>
        </w:rPr>
      </w:pPr>
      <w:r w:rsidRPr="00E14749">
        <w:rPr>
          <w:rFonts w:cs="Arial"/>
        </w:rPr>
        <w:t>Паспорт соответствует требованиям действующих на шахте правил и инструкций, утвержденных в установленном порядке, а также государственных стандартов и законодательных актов.</w:t>
      </w:r>
    </w:p>
    <w:p w14:paraId="7EDDB313" w14:textId="02D3204B" w:rsidR="00E14749" w:rsidRPr="00E14749" w:rsidRDefault="00E14749" w:rsidP="009A5279">
      <w:pPr>
        <w:pStyle w:val="Heading2"/>
        <w:numPr>
          <w:ilvl w:val="1"/>
          <w:numId w:val="25"/>
        </w:numPr>
        <w:spacing w:before="120"/>
        <w:ind w:left="567" w:hanging="567"/>
      </w:pPr>
      <w:bookmarkStart w:id="6" w:name="_Toc191476864"/>
      <w:bookmarkStart w:id="7" w:name="_Toc194998339"/>
      <w:r w:rsidRPr="00E14749">
        <w:t>Общие данные</w:t>
      </w:r>
      <w:bookmarkEnd w:id="6"/>
      <w:bookmarkEnd w:id="7"/>
    </w:p>
    <w:p w14:paraId="1D2DA0FE" w14:textId="3D36F3D4" w:rsidR="00E14749" w:rsidRPr="00E14749" w:rsidRDefault="00E14749" w:rsidP="006D2199">
      <w:pPr>
        <w:spacing w:after="120"/>
        <w:jc w:val="both"/>
        <w:rPr>
          <w:rFonts w:cs="Arial"/>
        </w:rPr>
      </w:pPr>
      <w:r w:rsidRPr="00E14749">
        <w:rPr>
          <w:rFonts w:cs="Arial"/>
        </w:rPr>
        <w:t>Хранилище отходов (породный отвал) предназначен для приемки и открытого хранения отходов обогащения горючего сланца (породы). Форма хранилища - плоский отвал, сформированный из трех слоев-ярусов высотой 2</w:t>
      </w:r>
      <w:r w:rsidRPr="00E14749">
        <w:rPr>
          <w:rFonts w:cs="Arial"/>
          <w:lang w:val="et-EE"/>
        </w:rPr>
        <w:t>0</w:t>
      </w:r>
      <w:r w:rsidRPr="00E14749">
        <w:rPr>
          <w:rFonts w:cs="Arial"/>
        </w:rPr>
        <w:t xml:space="preserve"> м каждый.</w:t>
      </w:r>
    </w:p>
    <w:p w14:paraId="7A85FAE6" w14:textId="4780373D" w:rsidR="00E14749" w:rsidRPr="00E14749" w:rsidRDefault="006A63B9" w:rsidP="006D2199">
      <w:pPr>
        <w:spacing w:after="120"/>
        <w:jc w:val="both"/>
        <w:rPr>
          <w:rFonts w:cs="Arial"/>
          <w:lang w:val="et-EE"/>
        </w:rPr>
      </w:pPr>
      <w:r>
        <w:rPr>
          <w:rFonts w:cs="Arial"/>
        </w:rPr>
        <w:t>Породный</w:t>
      </w:r>
      <w:r w:rsidR="0025244D">
        <w:rPr>
          <w:rFonts w:cs="Arial"/>
        </w:rPr>
        <w:t xml:space="preserve"> отвал</w:t>
      </w:r>
      <w:r w:rsidR="00E14749" w:rsidRPr="00E14749">
        <w:rPr>
          <w:rFonts w:cs="Arial"/>
        </w:rPr>
        <w:t xml:space="preserve"> располагается в северо-западной части промышленной площадки шахты на земельных участках </w:t>
      </w:r>
      <w:r w:rsidR="00E14749" w:rsidRPr="00E14749">
        <w:rPr>
          <w:rFonts w:cs="Arial"/>
          <w:lang w:val="et-EE"/>
        </w:rPr>
        <w:t>„</w:t>
      </w:r>
      <w:r w:rsidR="00E14749" w:rsidRPr="00E14749">
        <w:rPr>
          <w:rFonts w:cs="Arial"/>
        </w:rPr>
        <w:t>Estonia tööstusala</w:t>
      </w:r>
      <w:r w:rsidR="00E14749" w:rsidRPr="00E14749">
        <w:rPr>
          <w:rFonts w:cs="Arial"/>
          <w:lang w:val="et-EE"/>
        </w:rPr>
        <w:t>“</w:t>
      </w:r>
      <w:r w:rsidR="00E14749" w:rsidRPr="00E14749">
        <w:rPr>
          <w:rFonts w:cs="Arial"/>
        </w:rPr>
        <w:t xml:space="preserve"> </w:t>
      </w:r>
      <w:bookmarkStart w:id="8" w:name="_Hlk192061761"/>
      <w:r w:rsidR="00E14749" w:rsidRPr="00E14749">
        <w:rPr>
          <w:rFonts w:cs="Arial"/>
        </w:rPr>
        <w:t>кадастровый номер 49802:002:0450</w:t>
      </w:r>
      <w:bookmarkEnd w:id="8"/>
      <w:r w:rsidR="00E14749" w:rsidRPr="00E14749">
        <w:rPr>
          <w:rFonts w:cs="Arial"/>
        </w:rPr>
        <w:t xml:space="preserve">, </w:t>
      </w:r>
      <w:r w:rsidR="00E14749" w:rsidRPr="00E14749">
        <w:rPr>
          <w:rFonts w:cs="Arial"/>
          <w:lang w:val="et-EE"/>
        </w:rPr>
        <w:t>„Estonia jäätmehoidla“</w:t>
      </w:r>
      <w:r w:rsidR="00E14749" w:rsidRPr="00E14749">
        <w:rPr>
          <w:rFonts w:cs="Arial"/>
        </w:rPr>
        <w:t xml:space="preserve"> кадастровый номер 49802:002:0</w:t>
      </w:r>
      <w:r w:rsidR="00E14749" w:rsidRPr="00E14749">
        <w:rPr>
          <w:rFonts w:cs="Arial"/>
          <w:lang w:val="et-EE"/>
        </w:rPr>
        <w:t xml:space="preserve">010 </w:t>
      </w:r>
      <w:r w:rsidR="00E14749" w:rsidRPr="00E14749">
        <w:rPr>
          <w:rFonts w:cs="Arial"/>
        </w:rPr>
        <w:t xml:space="preserve">и </w:t>
      </w:r>
      <w:r w:rsidR="00E14749" w:rsidRPr="00E14749">
        <w:rPr>
          <w:rFonts w:cs="Arial"/>
          <w:lang w:val="et-EE"/>
        </w:rPr>
        <w:t xml:space="preserve">„Puistangu“ </w:t>
      </w:r>
      <w:r w:rsidR="00E14749" w:rsidRPr="00E14749">
        <w:rPr>
          <w:rFonts w:cs="Arial"/>
        </w:rPr>
        <w:t>кадастровый номер 49802:002:0</w:t>
      </w:r>
      <w:r w:rsidR="00E14749" w:rsidRPr="00E14749">
        <w:rPr>
          <w:rFonts w:cs="Arial"/>
          <w:lang w:val="et-EE"/>
        </w:rPr>
        <w:t>396</w:t>
      </w:r>
      <w:r w:rsidR="00E14749" w:rsidRPr="00E14749">
        <w:rPr>
          <w:rFonts w:cs="Arial"/>
        </w:rPr>
        <w:t xml:space="preserve"> (рис 1). </w:t>
      </w:r>
    </w:p>
    <w:p w14:paraId="0335B181" w14:textId="729E57F0" w:rsidR="00765816" w:rsidRPr="00765816" w:rsidRDefault="00765816" w:rsidP="00765816">
      <w:pPr>
        <w:jc w:val="center"/>
        <w:rPr>
          <w:rFonts w:cs="Arial"/>
          <w:lang w:val="et-EE"/>
        </w:rPr>
      </w:pPr>
      <w:r w:rsidRPr="00765816">
        <w:rPr>
          <w:rFonts w:cs="Arial"/>
          <w:noProof/>
          <w:lang w:val="et-EE"/>
        </w:rPr>
        <w:drawing>
          <wp:inline distT="0" distB="0" distL="0" distR="0" wp14:anchorId="058966B4" wp14:editId="52C0115E">
            <wp:extent cx="5299007" cy="4031311"/>
            <wp:effectExtent l="0" t="0" r="0" b="7620"/>
            <wp:docPr id="1064798449" name="Picture 4" descr="A map of a land with roads and roa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798449" name="Picture 4" descr="A map of a land with roads and roa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828" cy="407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6EEEA" w14:textId="17379AB1" w:rsidR="00E14749" w:rsidRPr="00E14749" w:rsidRDefault="00E14749" w:rsidP="00E14749">
      <w:pPr>
        <w:jc w:val="center"/>
        <w:rPr>
          <w:rFonts w:cs="Arial"/>
          <w:lang w:val="et-EE"/>
        </w:rPr>
      </w:pPr>
    </w:p>
    <w:p w14:paraId="07185CE1" w14:textId="77777777" w:rsidR="00E14749" w:rsidRPr="00E14749" w:rsidRDefault="00E14749" w:rsidP="00E14749">
      <w:pPr>
        <w:jc w:val="center"/>
        <w:rPr>
          <w:rFonts w:cs="Arial"/>
        </w:rPr>
      </w:pPr>
      <w:r w:rsidRPr="00E14749">
        <w:rPr>
          <w:rFonts w:cs="Arial"/>
        </w:rPr>
        <w:t>Рис. 1</w:t>
      </w:r>
    </w:p>
    <w:p w14:paraId="13851C33" w14:textId="3F5DAC87" w:rsidR="00E14749" w:rsidRPr="00E14749" w:rsidRDefault="00E14749" w:rsidP="00BE44AF">
      <w:pPr>
        <w:spacing w:after="120"/>
        <w:jc w:val="both"/>
        <w:rPr>
          <w:rFonts w:cs="Arial"/>
        </w:rPr>
      </w:pPr>
      <w:r w:rsidRPr="00E14749">
        <w:rPr>
          <w:rFonts w:cs="Arial"/>
        </w:rPr>
        <w:lastRenderedPageBreak/>
        <w:t xml:space="preserve">По периметру к </w:t>
      </w:r>
      <w:r w:rsidR="0025244D">
        <w:rPr>
          <w:rFonts w:cs="Arial"/>
        </w:rPr>
        <w:t>породному отвалу</w:t>
      </w:r>
      <w:r w:rsidRPr="00E14749">
        <w:rPr>
          <w:rFonts w:cs="Arial"/>
        </w:rPr>
        <w:t xml:space="preserve"> примыкает лесной массив. С юго-восточной стороны расположены склад сланца, шламовый отстойник №4 и монтажная площадка для ремонта шагающих экскаваторов, с юго-западной стороны </w:t>
      </w:r>
      <w:r w:rsidR="00624B56">
        <w:rPr>
          <w:rFonts w:cs="Arial"/>
        </w:rPr>
        <w:t xml:space="preserve">парк </w:t>
      </w:r>
      <w:r w:rsidR="009E2F35">
        <w:rPr>
          <w:rFonts w:cs="Arial"/>
        </w:rPr>
        <w:t xml:space="preserve">развлечений – </w:t>
      </w:r>
      <w:r w:rsidRPr="00E14749">
        <w:rPr>
          <w:rFonts w:cs="Arial"/>
        </w:rPr>
        <w:t>«</w:t>
      </w:r>
      <w:r w:rsidRPr="00E14749">
        <w:rPr>
          <w:rFonts w:cs="Arial"/>
          <w:lang w:val="et-EE"/>
        </w:rPr>
        <w:t>motomägi</w:t>
      </w:r>
      <w:r w:rsidRPr="00E14749">
        <w:rPr>
          <w:rFonts w:cs="Arial"/>
        </w:rPr>
        <w:t xml:space="preserve">», </w:t>
      </w:r>
    </w:p>
    <w:p w14:paraId="74978B45" w14:textId="049A3F69" w:rsidR="00E14749" w:rsidRPr="00E14749" w:rsidRDefault="00E14749" w:rsidP="00BE44AF">
      <w:pPr>
        <w:spacing w:after="120"/>
        <w:jc w:val="both"/>
        <w:rPr>
          <w:rFonts w:cs="Arial"/>
        </w:rPr>
      </w:pPr>
      <w:r w:rsidRPr="00E14749">
        <w:rPr>
          <w:rFonts w:cs="Arial"/>
        </w:rPr>
        <w:t xml:space="preserve">Вдоль северной </w:t>
      </w:r>
      <w:r w:rsidR="000E7C99" w:rsidRPr="00E14749">
        <w:rPr>
          <w:rFonts w:cs="Arial"/>
        </w:rPr>
        <w:t>границ</w:t>
      </w:r>
      <w:r w:rsidR="000E7C99">
        <w:rPr>
          <w:rFonts w:cs="Arial"/>
        </w:rPr>
        <w:t>ы</w:t>
      </w:r>
      <w:r w:rsidRPr="00E14749">
        <w:rPr>
          <w:rFonts w:cs="Arial"/>
        </w:rPr>
        <w:t xml:space="preserve"> </w:t>
      </w:r>
      <w:r w:rsidR="000E7C99">
        <w:rPr>
          <w:rFonts w:cs="Arial"/>
        </w:rPr>
        <w:t>отвала</w:t>
      </w:r>
      <w:r w:rsidRPr="00E14749">
        <w:rPr>
          <w:rFonts w:cs="Arial"/>
        </w:rPr>
        <w:t xml:space="preserve"> протекает речка </w:t>
      </w:r>
      <w:r w:rsidRPr="00E14749">
        <w:rPr>
          <w:rFonts w:cs="Arial"/>
          <w:lang w:val="en-US"/>
        </w:rPr>
        <w:t>Rannapungerja</w:t>
      </w:r>
      <w:r w:rsidRPr="00E14749">
        <w:rPr>
          <w:rFonts w:cs="Arial"/>
        </w:rPr>
        <w:t>, восточный борт хранилища граничит с охранной зоной высоковольтной воздушной линии электропередачи 110 кВ.</w:t>
      </w:r>
    </w:p>
    <w:p w14:paraId="74C6BF7D" w14:textId="0AB4277F" w:rsidR="00E14749" w:rsidRPr="00E14749" w:rsidRDefault="00E14749" w:rsidP="00BE44AF">
      <w:pPr>
        <w:spacing w:after="120"/>
        <w:jc w:val="both"/>
        <w:rPr>
          <w:rFonts w:cs="Arial"/>
        </w:rPr>
      </w:pPr>
      <w:r w:rsidRPr="00E14749">
        <w:rPr>
          <w:rFonts w:cs="Arial"/>
        </w:rPr>
        <w:t>Общая площадь земельного участка «Estonia tööstusala» - 4482570,0 m², из них площадь хранилища отходов, согласно земельному регистру, составляет 1120642,5 m². Земельные участки „Estonia jäätmehoidla“ кадастровый номер 49802:002:0010 и „Puistangu“ кадастровый номер 49802:002:0396 полностью предназначены для хранения отходов обогащения. Их площадь соответственно 72029 м</w:t>
      </w:r>
      <w:r w:rsidRPr="00E14749">
        <w:rPr>
          <w:rFonts w:cs="Arial"/>
          <w:vertAlign w:val="superscript"/>
        </w:rPr>
        <w:t>2</w:t>
      </w:r>
      <w:r w:rsidRPr="00E14749">
        <w:rPr>
          <w:rFonts w:cs="Arial"/>
        </w:rPr>
        <w:t xml:space="preserve"> и 94583 м</w:t>
      </w:r>
      <w:r w:rsidR="007833C0" w:rsidRPr="00E14749">
        <w:rPr>
          <w:rFonts w:cs="Arial"/>
          <w:vertAlign w:val="superscript"/>
        </w:rPr>
        <w:t>2</w:t>
      </w:r>
      <w:r w:rsidR="007833C0" w:rsidRPr="00E14749">
        <w:rPr>
          <w:rFonts w:cs="Arial"/>
        </w:rPr>
        <w:t>.</w:t>
      </w:r>
      <w:r w:rsidRPr="00E14749">
        <w:rPr>
          <w:rFonts w:cs="Arial"/>
          <w:vertAlign w:val="superscript"/>
        </w:rPr>
        <w:t xml:space="preserve"> </w:t>
      </w:r>
      <w:r w:rsidR="007833C0">
        <w:rPr>
          <w:rFonts w:cs="Arial"/>
        </w:rPr>
        <w:t xml:space="preserve"> </w:t>
      </w:r>
      <w:r w:rsidRPr="00E14749">
        <w:rPr>
          <w:rFonts w:cs="Arial"/>
        </w:rPr>
        <w:t xml:space="preserve">Суммарная </w:t>
      </w:r>
      <w:r w:rsidR="00C70062">
        <w:rPr>
          <w:rFonts w:cs="Arial"/>
        </w:rPr>
        <w:t xml:space="preserve">проектная </w:t>
      </w:r>
      <w:r w:rsidRPr="00E14749">
        <w:rPr>
          <w:rFonts w:cs="Arial"/>
        </w:rPr>
        <w:t>площадь хранилища- 1 287 254,5 м</w:t>
      </w:r>
      <w:r w:rsidRPr="00E14749">
        <w:rPr>
          <w:rFonts w:cs="Arial"/>
          <w:vertAlign w:val="superscript"/>
        </w:rPr>
        <w:t>2</w:t>
      </w:r>
      <w:r w:rsidRPr="00E14749">
        <w:rPr>
          <w:rFonts w:cs="Arial"/>
        </w:rPr>
        <w:t>или 128,7 га.</w:t>
      </w:r>
    </w:p>
    <w:p w14:paraId="07AD0E22" w14:textId="4EC90E66" w:rsidR="00E14749" w:rsidRPr="00E14749" w:rsidRDefault="00E14749" w:rsidP="00BE44AF">
      <w:pPr>
        <w:spacing w:after="120"/>
        <w:jc w:val="both"/>
        <w:rPr>
          <w:rFonts w:cs="Arial"/>
        </w:rPr>
      </w:pPr>
      <w:r w:rsidRPr="00E14749">
        <w:rPr>
          <w:rFonts w:cs="Arial"/>
        </w:rPr>
        <w:t xml:space="preserve">Под </w:t>
      </w:r>
      <w:r w:rsidR="00C56AA9">
        <w:rPr>
          <w:rFonts w:cs="Arial"/>
        </w:rPr>
        <w:t>породным отвалом</w:t>
      </w:r>
      <w:r w:rsidRPr="00E14749">
        <w:rPr>
          <w:rFonts w:cs="Arial"/>
        </w:rPr>
        <w:t xml:space="preserve"> расположено выработанное пространство отработанных камерных блоков между 1 и 6 панельными штреками.</w:t>
      </w:r>
    </w:p>
    <w:p w14:paraId="1503DB3D" w14:textId="6053F5BF" w:rsidR="00E14749" w:rsidRPr="00E14749" w:rsidRDefault="00E14749" w:rsidP="00BE44AF">
      <w:pPr>
        <w:spacing w:after="120"/>
        <w:jc w:val="both"/>
        <w:rPr>
          <w:rFonts w:cs="Arial"/>
        </w:rPr>
      </w:pPr>
      <w:r w:rsidRPr="00E14749">
        <w:rPr>
          <w:rFonts w:cs="Arial"/>
        </w:rPr>
        <w:t xml:space="preserve">Площадь основания </w:t>
      </w:r>
      <w:r w:rsidR="00BF279A">
        <w:rPr>
          <w:rFonts w:cs="Arial"/>
        </w:rPr>
        <w:t>породного отвала</w:t>
      </w:r>
      <w:r w:rsidRPr="00E14749">
        <w:rPr>
          <w:rFonts w:cs="Arial"/>
        </w:rPr>
        <w:t xml:space="preserve"> горизонтальная и сложена четвертичными отложениями. </w:t>
      </w:r>
    </w:p>
    <w:p w14:paraId="4FFE5F11" w14:textId="4A409CA4" w:rsidR="00E14749" w:rsidRPr="00E14749" w:rsidRDefault="00E14749" w:rsidP="00BE44AF">
      <w:pPr>
        <w:spacing w:after="120"/>
        <w:jc w:val="both"/>
        <w:rPr>
          <w:rFonts w:cs="Arial"/>
        </w:rPr>
      </w:pPr>
      <w:r w:rsidRPr="00E14749">
        <w:rPr>
          <w:rFonts w:cs="Arial"/>
        </w:rPr>
        <w:t>Хранилище отходов обогащения эксплуатируется с</w:t>
      </w:r>
      <w:r w:rsidR="00663EA6">
        <w:rPr>
          <w:rFonts w:cs="Arial"/>
        </w:rPr>
        <w:t xml:space="preserve"> </w:t>
      </w:r>
      <w:r w:rsidRPr="00E14749">
        <w:rPr>
          <w:rFonts w:cs="Arial"/>
        </w:rPr>
        <w:t>1973 года.</w:t>
      </w:r>
    </w:p>
    <w:p w14:paraId="372EB2E6" w14:textId="08D580CE" w:rsidR="00E14749" w:rsidRPr="00E14749" w:rsidRDefault="00E14749" w:rsidP="009A5279">
      <w:pPr>
        <w:pStyle w:val="Heading2"/>
        <w:numPr>
          <w:ilvl w:val="1"/>
          <w:numId w:val="25"/>
        </w:numPr>
        <w:spacing w:before="120"/>
        <w:ind w:left="567" w:hanging="567"/>
      </w:pPr>
      <w:bookmarkStart w:id="9" w:name="_Toc191476865"/>
      <w:bookmarkStart w:id="10" w:name="_Toc194998340"/>
      <w:r w:rsidRPr="00E14749">
        <w:t>Нормативные документы</w:t>
      </w:r>
      <w:bookmarkEnd w:id="9"/>
      <w:bookmarkEnd w:id="10"/>
    </w:p>
    <w:p w14:paraId="1ABCB682" w14:textId="77777777" w:rsidR="00E14749" w:rsidRPr="00E14749" w:rsidRDefault="00E14749" w:rsidP="006942F2">
      <w:pPr>
        <w:jc w:val="both"/>
        <w:rPr>
          <w:rFonts w:eastAsiaTheme="minorEastAsia" w:cs="Arial"/>
        </w:rPr>
      </w:pPr>
      <w:r w:rsidRPr="00E14749">
        <w:rPr>
          <w:rFonts w:cs="Arial"/>
        </w:rPr>
        <w:t>Паспорт составлен в соответствии с общепринятыми требованиями Эстонской Республики и Европейского Союза, в том числе:</w:t>
      </w:r>
    </w:p>
    <w:p w14:paraId="54B2485B" w14:textId="77777777" w:rsidR="00E14749" w:rsidRPr="00E14749" w:rsidRDefault="00E14749" w:rsidP="006942F2">
      <w:pPr>
        <w:jc w:val="both"/>
        <w:rPr>
          <w:rFonts w:eastAsiaTheme="minorEastAsia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408"/>
      </w:tblGrid>
      <w:tr w:rsidR="00E14749" w:rsidRPr="00EC6B7C" w14:paraId="32A72F5B" w14:textId="77777777" w:rsidTr="006942F2">
        <w:tc>
          <w:tcPr>
            <w:tcW w:w="3085" w:type="dxa"/>
          </w:tcPr>
          <w:p w14:paraId="568EAE90" w14:textId="77777777" w:rsidR="00E14749" w:rsidRPr="00EC6B7C" w:rsidRDefault="00E14749" w:rsidP="00E14749">
            <w:pPr>
              <w:jc w:val="center"/>
              <w:rPr>
                <w:rFonts w:ascii="Arial Narrow" w:eastAsiaTheme="minorEastAsia" w:hAnsi="Arial Narrow" w:cs="Arial"/>
                <w:sz w:val="24"/>
                <w:lang w:val="et-EE"/>
              </w:rPr>
            </w:pPr>
            <w:r w:rsidRPr="00EC6B7C">
              <w:rPr>
                <w:rFonts w:ascii="Arial Narrow" w:eastAsiaTheme="minorEastAsia" w:hAnsi="Arial Narrow" w:cs="Arial"/>
                <w:sz w:val="24"/>
                <w:lang w:val="et-EE"/>
              </w:rPr>
              <w:t>Normdokument, standard:</w:t>
            </w:r>
          </w:p>
        </w:tc>
        <w:tc>
          <w:tcPr>
            <w:tcW w:w="6408" w:type="dxa"/>
          </w:tcPr>
          <w:p w14:paraId="3ACBAC8B" w14:textId="77777777" w:rsidR="00E14749" w:rsidRPr="00EC6B7C" w:rsidRDefault="00E14749" w:rsidP="00E14749">
            <w:pPr>
              <w:jc w:val="center"/>
              <w:rPr>
                <w:rFonts w:ascii="Arial Narrow" w:eastAsiaTheme="minorEastAsia" w:hAnsi="Arial Narrow" w:cs="Arial"/>
                <w:sz w:val="24"/>
                <w:lang w:val="et-EE"/>
              </w:rPr>
            </w:pPr>
            <w:r w:rsidRPr="00EC6B7C">
              <w:rPr>
                <w:rFonts w:ascii="Arial Narrow" w:eastAsiaTheme="minorEastAsia" w:hAnsi="Arial Narrow" w:cs="Arial"/>
                <w:sz w:val="24"/>
                <w:lang w:val="et-EE"/>
              </w:rPr>
              <w:t>Dokumendi nimetus</w:t>
            </w:r>
          </w:p>
        </w:tc>
      </w:tr>
      <w:tr w:rsidR="00E14749" w:rsidRPr="00EC6B7C" w14:paraId="365F3CDE" w14:textId="77777777" w:rsidTr="006942F2">
        <w:tc>
          <w:tcPr>
            <w:tcW w:w="3085" w:type="dxa"/>
          </w:tcPr>
          <w:p w14:paraId="52D08E40" w14:textId="77777777" w:rsidR="00E14749" w:rsidRPr="00EC6B7C" w:rsidRDefault="00E14749" w:rsidP="00E14749">
            <w:pPr>
              <w:rPr>
                <w:rFonts w:ascii="Arial Narrow" w:eastAsiaTheme="minorEastAsia" w:hAnsi="Arial Narrow" w:cs="Arial"/>
                <w:sz w:val="24"/>
                <w:lang w:val="et-EE"/>
              </w:rPr>
            </w:pPr>
            <w:r w:rsidRPr="00EC6B7C">
              <w:rPr>
                <w:rFonts w:ascii="Arial Narrow" w:hAnsi="Arial Narrow" w:cs="Arial"/>
                <w:sz w:val="24"/>
                <w:lang w:val="et-EE"/>
              </w:rPr>
              <w:t>RT I, 30.12.2024, 13</w:t>
            </w:r>
          </w:p>
        </w:tc>
        <w:tc>
          <w:tcPr>
            <w:tcW w:w="6408" w:type="dxa"/>
          </w:tcPr>
          <w:p w14:paraId="25EDFF13" w14:textId="77777777" w:rsidR="00E14749" w:rsidRPr="00EC6B7C" w:rsidRDefault="00E14749" w:rsidP="00E14749">
            <w:pPr>
              <w:rPr>
                <w:rFonts w:ascii="Arial Narrow" w:eastAsiaTheme="minorEastAsia" w:hAnsi="Arial Narrow" w:cs="Arial"/>
                <w:sz w:val="24"/>
                <w:lang w:val="et-EE"/>
              </w:rPr>
            </w:pPr>
            <w:r w:rsidRPr="00EC6B7C">
              <w:rPr>
                <w:rFonts w:ascii="Arial Narrow" w:eastAsiaTheme="minorEastAsia" w:hAnsi="Arial Narrow" w:cs="Arial"/>
                <w:sz w:val="24"/>
                <w:lang w:val="et-EE"/>
              </w:rPr>
              <w:t>Maapõueseadus</w:t>
            </w:r>
          </w:p>
        </w:tc>
      </w:tr>
      <w:tr w:rsidR="00E14749" w:rsidRPr="00EC6B7C" w14:paraId="2DA85512" w14:textId="77777777" w:rsidTr="006942F2">
        <w:tc>
          <w:tcPr>
            <w:tcW w:w="3085" w:type="dxa"/>
          </w:tcPr>
          <w:p w14:paraId="7EAED6A1" w14:textId="77777777" w:rsidR="00E14749" w:rsidRPr="00EC6B7C" w:rsidRDefault="00E14749" w:rsidP="00E14749">
            <w:pPr>
              <w:rPr>
                <w:rFonts w:ascii="Arial Narrow" w:eastAsiaTheme="minorEastAsia" w:hAnsi="Arial Narrow" w:cs="Arial"/>
                <w:sz w:val="24"/>
                <w:lang w:val="et-EE"/>
              </w:rPr>
            </w:pPr>
            <w:r w:rsidRPr="00EC6B7C">
              <w:rPr>
                <w:rFonts w:ascii="Arial Narrow" w:eastAsiaTheme="minorEastAsia" w:hAnsi="Arial Narrow" w:cs="Arial"/>
                <w:sz w:val="24"/>
                <w:lang w:val="et-EE"/>
              </w:rPr>
              <w:t>RT I, 21.04.2017, 16</w:t>
            </w:r>
          </w:p>
        </w:tc>
        <w:tc>
          <w:tcPr>
            <w:tcW w:w="6408" w:type="dxa"/>
          </w:tcPr>
          <w:p w14:paraId="146CD15B" w14:textId="77777777" w:rsidR="00E14749" w:rsidRPr="00EC6B7C" w:rsidRDefault="00E14749" w:rsidP="00E14749">
            <w:pPr>
              <w:rPr>
                <w:rFonts w:ascii="Arial Narrow" w:eastAsiaTheme="minorEastAsia" w:hAnsi="Arial Narrow" w:cs="Arial"/>
                <w:sz w:val="24"/>
                <w:lang w:val="et-EE"/>
              </w:rPr>
            </w:pPr>
            <w:r w:rsidRPr="00EC6B7C">
              <w:rPr>
                <w:rFonts w:ascii="Arial Narrow" w:eastAsiaTheme="minorEastAsia" w:hAnsi="Arial Narrow" w:cs="Arial"/>
                <w:sz w:val="24"/>
                <w:lang w:val="et-EE"/>
              </w:rPr>
              <w:t>Kaevandamisprojektile esitatavad täpsustatud nõuded</w:t>
            </w:r>
          </w:p>
        </w:tc>
      </w:tr>
      <w:tr w:rsidR="00E14749" w:rsidRPr="00EC6B7C" w14:paraId="48E5E4B9" w14:textId="77777777" w:rsidTr="006942F2">
        <w:tc>
          <w:tcPr>
            <w:tcW w:w="3085" w:type="dxa"/>
          </w:tcPr>
          <w:p w14:paraId="2DD4522E" w14:textId="77777777" w:rsidR="00E14749" w:rsidRPr="00EC6B7C" w:rsidRDefault="00E14749" w:rsidP="00E14749">
            <w:pPr>
              <w:rPr>
                <w:rFonts w:ascii="Arial Narrow" w:eastAsiaTheme="minorEastAsia" w:hAnsi="Arial Narrow" w:cs="Arial"/>
                <w:sz w:val="24"/>
                <w:lang w:val="et-EE"/>
              </w:rPr>
            </w:pPr>
            <w:bookmarkStart w:id="11" w:name="_Hlk68606561"/>
            <w:r w:rsidRPr="00EC6B7C">
              <w:rPr>
                <w:rFonts w:ascii="Arial Narrow" w:eastAsiaTheme="minorEastAsia" w:hAnsi="Arial Narrow" w:cs="Arial"/>
                <w:sz w:val="24"/>
                <w:lang w:val="et-EE"/>
              </w:rPr>
              <w:t>RT I, 12.02.2021, 7</w:t>
            </w:r>
            <w:bookmarkEnd w:id="11"/>
          </w:p>
        </w:tc>
        <w:tc>
          <w:tcPr>
            <w:tcW w:w="6408" w:type="dxa"/>
          </w:tcPr>
          <w:p w14:paraId="456182DB" w14:textId="77777777" w:rsidR="00E14749" w:rsidRPr="00EC6B7C" w:rsidRDefault="00E14749" w:rsidP="00E14749">
            <w:pPr>
              <w:rPr>
                <w:rFonts w:ascii="Arial Narrow" w:eastAsiaTheme="minorEastAsia" w:hAnsi="Arial Narrow" w:cs="Arial"/>
                <w:sz w:val="24"/>
                <w:lang w:val="et-EE"/>
              </w:rPr>
            </w:pPr>
            <w:r w:rsidRPr="00EC6B7C">
              <w:rPr>
                <w:rFonts w:ascii="Arial Narrow" w:eastAsiaTheme="minorEastAsia" w:hAnsi="Arial Narrow" w:cs="Arial"/>
                <w:sz w:val="24"/>
                <w:lang w:val="et-EE"/>
              </w:rPr>
              <w:t>Kaevandamise ohutusnõuded</w:t>
            </w:r>
            <w:r w:rsidRPr="00EC6B7C">
              <w:rPr>
                <w:rFonts w:ascii="Arial Narrow" w:eastAsiaTheme="minorEastAsia" w:hAnsi="Arial Narrow" w:cs="Arial"/>
                <w:sz w:val="24"/>
                <w:vertAlign w:val="superscript"/>
                <w:lang w:val="et-EE"/>
              </w:rPr>
              <w:t>1</w:t>
            </w:r>
          </w:p>
        </w:tc>
      </w:tr>
      <w:tr w:rsidR="00E14749" w:rsidRPr="00EC6B7C" w14:paraId="1B4594C5" w14:textId="77777777" w:rsidTr="006942F2">
        <w:tc>
          <w:tcPr>
            <w:tcW w:w="3085" w:type="dxa"/>
          </w:tcPr>
          <w:p w14:paraId="36846CE4" w14:textId="77777777" w:rsidR="00E14749" w:rsidRPr="00EC6B7C" w:rsidRDefault="00E14749" w:rsidP="00E14749">
            <w:pPr>
              <w:rPr>
                <w:rFonts w:ascii="Arial Narrow" w:eastAsiaTheme="minorEastAsia" w:hAnsi="Arial Narrow" w:cs="Arial"/>
                <w:sz w:val="24"/>
              </w:rPr>
            </w:pPr>
            <w:r w:rsidRPr="00EC6B7C">
              <w:rPr>
                <w:rFonts w:ascii="Arial Narrow" w:eastAsiaTheme="minorEastAsia" w:hAnsi="Arial Narrow" w:cs="Arial"/>
                <w:sz w:val="24"/>
              </w:rPr>
              <w:t>RT I, 31.12.2024, 7</w:t>
            </w:r>
          </w:p>
        </w:tc>
        <w:tc>
          <w:tcPr>
            <w:tcW w:w="6408" w:type="dxa"/>
          </w:tcPr>
          <w:p w14:paraId="11523EF2" w14:textId="77777777" w:rsidR="00E14749" w:rsidRPr="00EC6B7C" w:rsidRDefault="00E14749" w:rsidP="00E14749">
            <w:pPr>
              <w:rPr>
                <w:rFonts w:ascii="Arial Narrow" w:eastAsiaTheme="minorEastAsia" w:hAnsi="Arial Narrow" w:cs="Arial"/>
                <w:sz w:val="24"/>
                <w:lang w:val="et-EE"/>
              </w:rPr>
            </w:pPr>
            <w:r w:rsidRPr="00EC6B7C">
              <w:rPr>
                <w:rFonts w:ascii="Arial Narrow" w:eastAsiaTheme="minorEastAsia" w:hAnsi="Arial Narrow" w:cs="Arial"/>
                <w:sz w:val="24"/>
                <w:lang w:val="et-EE"/>
              </w:rPr>
              <w:t>Jäätmeseadus</w:t>
            </w:r>
            <w:r w:rsidRPr="00EC6B7C">
              <w:rPr>
                <w:rFonts w:ascii="Arial Narrow" w:eastAsiaTheme="minorEastAsia" w:hAnsi="Arial Narrow" w:cs="Arial"/>
                <w:sz w:val="24"/>
                <w:vertAlign w:val="superscript"/>
                <w:lang w:val="et-EE"/>
              </w:rPr>
              <w:t>1</w:t>
            </w:r>
          </w:p>
        </w:tc>
      </w:tr>
      <w:tr w:rsidR="00634450" w:rsidRPr="00EC6B7C" w14:paraId="71457831" w14:textId="77777777" w:rsidTr="006942F2">
        <w:tc>
          <w:tcPr>
            <w:tcW w:w="3085" w:type="dxa"/>
          </w:tcPr>
          <w:p w14:paraId="6EF9BA7D" w14:textId="0016BDEE" w:rsidR="00634450" w:rsidRPr="00EC6B7C" w:rsidRDefault="00A0105F" w:rsidP="00E14749">
            <w:pPr>
              <w:rPr>
                <w:rFonts w:ascii="Arial Narrow" w:eastAsiaTheme="minorEastAsia" w:hAnsi="Arial Narrow" w:cs="Arial"/>
                <w:sz w:val="24"/>
                <w:lang w:val="en-US"/>
              </w:rPr>
            </w:pPr>
            <w:r w:rsidRPr="00EC6B7C">
              <w:rPr>
                <w:rFonts w:ascii="Arial Narrow" w:eastAsiaTheme="minorEastAsia" w:hAnsi="Arial Narrow" w:cs="Arial"/>
                <w:sz w:val="24"/>
                <w:lang w:val="en-US"/>
              </w:rPr>
              <w:t>KMIN</w:t>
            </w:r>
            <w:r w:rsidR="00B54491" w:rsidRPr="00EC6B7C">
              <w:rPr>
                <w:rFonts w:ascii="Arial Narrow" w:eastAsiaTheme="minorEastAsia" w:hAnsi="Arial Narrow" w:cs="Arial"/>
                <w:sz w:val="24"/>
                <w:lang w:val="en-US"/>
              </w:rPr>
              <w:t>-054</w:t>
            </w:r>
            <w:r w:rsidR="00012D5A">
              <w:rPr>
                <w:rFonts w:ascii="Arial Narrow" w:eastAsiaTheme="minorEastAsia" w:hAnsi="Arial Narrow" w:cs="Arial"/>
                <w:sz w:val="24"/>
                <w:lang w:val="en-US"/>
              </w:rPr>
              <w:t xml:space="preserve">, </w:t>
            </w:r>
            <w:r w:rsidR="00012D5A">
              <w:rPr>
                <w:lang w:val="et-EE"/>
              </w:rPr>
              <w:t>KMIN-119</w:t>
            </w:r>
          </w:p>
        </w:tc>
        <w:tc>
          <w:tcPr>
            <w:tcW w:w="6408" w:type="dxa"/>
          </w:tcPr>
          <w:p w14:paraId="7D7449F0" w14:textId="2727F552" w:rsidR="00634450" w:rsidRPr="00EC6B7C" w:rsidRDefault="00F81606" w:rsidP="00E14749">
            <w:pPr>
              <w:rPr>
                <w:rFonts w:ascii="Arial Narrow" w:eastAsiaTheme="minorEastAsia" w:hAnsi="Arial Narrow" w:cs="Arial"/>
                <w:sz w:val="24"/>
                <w:lang w:val="et-EE"/>
              </w:rPr>
            </w:pPr>
            <w:r w:rsidRPr="00EC6B7C">
              <w:rPr>
                <w:rFonts w:ascii="Arial Narrow" w:eastAsiaTheme="minorEastAsia" w:hAnsi="Arial Narrow" w:cs="Arial"/>
                <w:sz w:val="24"/>
                <w:lang w:val="et-EE"/>
              </w:rPr>
              <w:t xml:space="preserve">Maavara </w:t>
            </w:r>
            <w:r w:rsidR="002647FA" w:rsidRPr="00EC6B7C">
              <w:rPr>
                <w:rFonts w:ascii="Arial Narrow" w:eastAsiaTheme="minorEastAsia" w:hAnsi="Arial Narrow" w:cs="Arial"/>
                <w:sz w:val="24"/>
                <w:lang w:val="et-EE"/>
              </w:rPr>
              <w:t>Keskkonnaluba</w:t>
            </w:r>
          </w:p>
        </w:tc>
      </w:tr>
      <w:tr w:rsidR="00E14749" w:rsidRPr="00EC6B7C" w14:paraId="36EC8DD1" w14:textId="77777777" w:rsidTr="006942F2">
        <w:tc>
          <w:tcPr>
            <w:tcW w:w="3085" w:type="dxa"/>
          </w:tcPr>
          <w:p w14:paraId="57690EA6" w14:textId="77777777" w:rsidR="00E14749" w:rsidRPr="00EC6B7C" w:rsidRDefault="00E14749" w:rsidP="00E14749">
            <w:pPr>
              <w:rPr>
                <w:rFonts w:ascii="Arial Narrow" w:eastAsiaTheme="minorEastAsia" w:hAnsi="Arial Narrow" w:cs="Arial"/>
                <w:sz w:val="24"/>
              </w:rPr>
            </w:pPr>
            <w:r w:rsidRPr="00EC6B7C">
              <w:rPr>
                <w:rFonts w:ascii="Arial Narrow" w:eastAsiaTheme="minorEastAsia" w:hAnsi="Arial Narrow" w:cs="Arial"/>
                <w:sz w:val="24"/>
              </w:rPr>
              <w:t>Инструкция МакНИИ</w:t>
            </w:r>
          </w:p>
        </w:tc>
        <w:tc>
          <w:tcPr>
            <w:tcW w:w="6408" w:type="dxa"/>
          </w:tcPr>
          <w:p w14:paraId="7463E246" w14:textId="77777777" w:rsidR="00E14749" w:rsidRPr="00EC6B7C" w:rsidRDefault="00E14749" w:rsidP="00E14749">
            <w:pPr>
              <w:rPr>
                <w:rFonts w:ascii="Arial Narrow" w:eastAsiaTheme="minorEastAsia" w:hAnsi="Arial Narrow" w:cs="Arial"/>
                <w:sz w:val="24"/>
              </w:rPr>
            </w:pPr>
            <w:r w:rsidRPr="00EC6B7C">
              <w:rPr>
                <w:rFonts w:ascii="Arial Narrow" w:eastAsiaTheme="minorEastAsia" w:hAnsi="Arial Narrow" w:cs="Arial"/>
                <w:sz w:val="24"/>
              </w:rPr>
              <w:t>Инструкция по безопасной эксплуатации плоских породных отвала сланцевых шахт</w:t>
            </w:r>
          </w:p>
        </w:tc>
      </w:tr>
    </w:tbl>
    <w:p w14:paraId="7F600564" w14:textId="058DE053" w:rsidR="00E14749" w:rsidRPr="00E14749" w:rsidRDefault="00E14749" w:rsidP="00D1549A">
      <w:pPr>
        <w:pStyle w:val="Heading2"/>
        <w:numPr>
          <w:ilvl w:val="1"/>
          <w:numId w:val="25"/>
        </w:numPr>
        <w:spacing w:after="240"/>
        <w:ind w:left="567" w:hanging="567"/>
      </w:pPr>
      <w:bookmarkStart w:id="12" w:name="_Toc191476866"/>
      <w:bookmarkStart w:id="13" w:name="_Toc194998341"/>
      <w:r w:rsidRPr="00E14749">
        <w:t>Технические показатели</w:t>
      </w:r>
      <w:bookmarkEnd w:id="12"/>
      <w:bookmarkEnd w:id="13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383"/>
        <w:gridCol w:w="4548"/>
      </w:tblGrid>
      <w:tr w:rsidR="00E14749" w:rsidRPr="006942F2" w14:paraId="3B6A6EF9" w14:textId="77777777" w:rsidTr="006942F2">
        <w:tc>
          <w:tcPr>
            <w:tcW w:w="562" w:type="dxa"/>
          </w:tcPr>
          <w:p w14:paraId="397012B1" w14:textId="77777777" w:rsidR="00E14749" w:rsidRPr="006942F2" w:rsidRDefault="00E14749" w:rsidP="00E14749">
            <w:pPr>
              <w:jc w:val="center"/>
              <w:rPr>
                <w:rFonts w:ascii="Arial Narrow" w:eastAsiaTheme="minorEastAsia" w:hAnsi="Arial Narrow" w:cs="Arial"/>
                <w:sz w:val="24"/>
                <w:lang w:val="et-EE"/>
              </w:rPr>
            </w:pPr>
            <w:r w:rsidRPr="006942F2">
              <w:rPr>
                <w:rFonts w:ascii="Arial Narrow" w:eastAsiaTheme="minorEastAsia" w:hAnsi="Arial Narrow" w:cs="Arial"/>
                <w:sz w:val="24"/>
                <w:lang w:val="et-EE"/>
              </w:rPr>
              <w:t>Jrk nr</w:t>
            </w:r>
          </w:p>
        </w:tc>
        <w:tc>
          <w:tcPr>
            <w:tcW w:w="4383" w:type="dxa"/>
            <w:vAlign w:val="center"/>
          </w:tcPr>
          <w:p w14:paraId="1B89F11C" w14:textId="77777777" w:rsidR="00E14749" w:rsidRPr="006942F2" w:rsidRDefault="00E14749" w:rsidP="003E50C9">
            <w:pPr>
              <w:jc w:val="center"/>
              <w:rPr>
                <w:rFonts w:ascii="Arial Narrow" w:eastAsiaTheme="minorEastAsia" w:hAnsi="Arial Narrow" w:cs="Arial"/>
                <w:sz w:val="24"/>
              </w:rPr>
            </w:pPr>
            <w:r w:rsidRPr="006942F2">
              <w:rPr>
                <w:rFonts w:ascii="Arial Narrow" w:eastAsiaTheme="minorEastAsia" w:hAnsi="Arial Narrow" w:cs="Arial"/>
                <w:sz w:val="24"/>
              </w:rPr>
              <w:t>Наименование</w:t>
            </w:r>
          </w:p>
        </w:tc>
        <w:tc>
          <w:tcPr>
            <w:tcW w:w="4548" w:type="dxa"/>
            <w:vAlign w:val="center"/>
          </w:tcPr>
          <w:p w14:paraId="15F38CBA" w14:textId="77777777" w:rsidR="00E14749" w:rsidRPr="006942F2" w:rsidRDefault="00E14749" w:rsidP="003E50C9">
            <w:pPr>
              <w:jc w:val="center"/>
              <w:rPr>
                <w:rFonts w:ascii="Arial Narrow" w:eastAsiaTheme="minorEastAsia" w:hAnsi="Arial Narrow" w:cs="Arial"/>
                <w:sz w:val="24"/>
              </w:rPr>
            </w:pPr>
            <w:r w:rsidRPr="006942F2">
              <w:rPr>
                <w:rFonts w:ascii="Arial Narrow" w:eastAsiaTheme="minorEastAsia" w:hAnsi="Arial Narrow" w:cs="Arial"/>
                <w:sz w:val="24"/>
              </w:rPr>
              <w:t>Показатели</w:t>
            </w:r>
          </w:p>
        </w:tc>
      </w:tr>
      <w:tr w:rsidR="00E14749" w:rsidRPr="006942F2" w14:paraId="75C5F41F" w14:textId="77777777" w:rsidTr="006942F2">
        <w:tc>
          <w:tcPr>
            <w:tcW w:w="562" w:type="dxa"/>
          </w:tcPr>
          <w:p w14:paraId="7D301128" w14:textId="77777777" w:rsidR="00E14749" w:rsidRPr="006942F2" w:rsidRDefault="00E14749" w:rsidP="00E14749">
            <w:pPr>
              <w:rPr>
                <w:rFonts w:ascii="Arial Narrow" w:eastAsiaTheme="minorEastAsia" w:hAnsi="Arial Narrow" w:cs="Arial"/>
                <w:sz w:val="24"/>
                <w:lang w:val="et-EE"/>
              </w:rPr>
            </w:pPr>
            <w:r w:rsidRPr="006942F2">
              <w:rPr>
                <w:rFonts w:ascii="Arial Narrow" w:eastAsiaTheme="minorEastAsia" w:hAnsi="Arial Narrow" w:cs="Arial"/>
                <w:sz w:val="24"/>
                <w:lang w:val="et-EE"/>
              </w:rPr>
              <w:t>1</w:t>
            </w:r>
          </w:p>
        </w:tc>
        <w:tc>
          <w:tcPr>
            <w:tcW w:w="4383" w:type="dxa"/>
          </w:tcPr>
          <w:p w14:paraId="380F2F68" w14:textId="737F07D7" w:rsidR="00E14749" w:rsidRPr="006942F2" w:rsidRDefault="00E14749" w:rsidP="00E14749">
            <w:pPr>
              <w:rPr>
                <w:rFonts w:ascii="Arial Narrow" w:eastAsiaTheme="minorEastAsia" w:hAnsi="Arial Narrow" w:cs="Arial"/>
                <w:sz w:val="24"/>
              </w:rPr>
            </w:pPr>
            <w:r w:rsidRPr="006942F2">
              <w:rPr>
                <w:rFonts w:ascii="Arial Narrow" w:hAnsi="Arial Narrow" w:cs="Arial"/>
                <w:sz w:val="24"/>
              </w:rPr>
              <w:t>Разрешенный объем складирования отходов обогащения, т</w:t>
            </w:r>
            <w:r w:rsidR="00A82B7B" w:rsidRPr="006942F2">
              <w:rPr>
                <w:rFonts w:ascii="Arial Narrow" w:hAnsi="Arial Narrow" w:cs="Arial"/>
                <w:sz w:val="24"/>
              </w:rPr>
              <w:t>ыс. т</w:t>
            </w:r>
            <w:r w:rsidRPr="006942F2">
              <w:rPr>
                <w:rFonts w:ascii="Arial Narrow" w:hAnsi="Arial Narrow" w:cs="Arial"/>
                <w:sz w:val="24"/>
              </w:rPr>
              <w:t>/г</w:t>
            </w:r>
          </w:p>
        </w:tc>
        <w:tc>
          <w:tcPr>
            <w:tcW w:w="4548" w:type="dxa"/>
            <w:vAlign w:val="center"/>
          </w:tcPr>
          <w:p w14:paraId="399A76A2" w14:textId="28B00B69" w:rsidR="00E14749" w:rsidRPr="006942F2" w:rsidRDefault="00E14749" w:rsidP="003E50C9">
            <w:pPr>
              <w:jc w:val="center"/>
              <w:rPr>
                <w:rFonts w:ascii="Arial Narrow" w:eastAsiaTheme="minorEastAsia" w:hAnsi="Arial Narrow" w:cs="Arial"/>
                <w:sz w:val="24"/>
                <w:lang w:val="et-EE"/>
              </w:rPr>
            </w:pPr>
            <w:r w:rsidRPr="006942F2">
              <w:rPr>
                <w:rFonts w:ascii="Arial Narrow" w:hAnsi="Arial Narrow" w:cs="Arial"/>
                <w:sz w:val="24"/>
                <w:lang w:val="et-EE"/>
              </w:rPr>
              <w:t xml:space="preserve">6 000 </w:t>
            </w:r>
          </w:p>
        </w:tc>
      </w:tr>
      <w:tr w:rsidR="00430C71" w:rsidRPr="006942F2" w14:paraId="7EC23F0F" w14:textId="77777777" w:rsidTr="006942F2">
        <w:tc>
          <w:tcPr>
            <w:tcW w:w="562" w:type="dxa"/>
          </w:tcPr>
          <w:p w14:paraId="46335035" w14:textId="77777777" w:rsidR="00430C71" w:rsidRPr="006942F2" w:rsidRDefault="00430C71" w:rsidP="00430C71">
            <w:pPr>
              <w:rPr>
                <w:rFonts w:ascii="Arial Narrow" w:eastAsiaTheme="minorEastAsia" w:hAnsi="Arial Narrow" w:cs="Arial"/>
                <w:sz w:val="24"/>
                <w:lang w:val="et-EE"/>
              </w:rPr>
            </w:pPr>
            <w:r w:rsidRPr="006942F2">
              <w:rPr>
                <w:rFonts w:ascii="Arial Narrow" w:eastAsiaTheme="minorEastAsia" w:hAnsi="Arial Narrow" w:cs="Arial"/>
                <w:sz w:val="24"/>
                <w:lang w:val="et-EE"/>
              </w:rPr>
              <w:t>2</w:t>
            </w:r>
          </w:p>
        </w:tc>
        <w:tc>
          <w:tcPr>
            <w:tcW w:w="4383" w:type="dxa"/>
          </w:tcPr>
          <w:p w14:paraId="3998E057" w14:textId="1A767DD6" w:rsidR="00430C71" w:rsidRPr="006942F2" w:rsidRDefault="00430C71" w:rsidP="00430C71">
            <w:pPr>
              <w:rPr>
                <w:rFonts w:ascii="Arial Narrow" w:eastAsiaTheme="minorEastAsia" w:hAnsi="Arial Narrow" w:cs="Arial"/>
                <w:sz w:val="24"/>
              </w:rPr>
            </w:pPr>
            <w:r w:rsidRPr="006942F2">
              <w:rPr>
                <w:rFonts w:ascii="Arial Narrow" w:hAnsi="Arial Narrow" w:cs="Arial"/>
                <w:sz w:val="24"/>
              </w:rPr>
              <w:t>Код отходов обогащения</w:t>
            </w:r>
          </w:p>
        </w:tc>
        <w:tc>
          <w:tcPr>
            <w:tcW w:w="4548" w:type="dxa"/>
          </w:tcPr>
          <w:p w14:paraId="38E33057" w14:textId="4EC64299" w:rsidR="00430C71" w:rsidRPr="006942F2" w:rsidRDefault="00430C71" w:rsidP="00430C71">
            <w:pPr>
              <w:jc w:val="center"/>
              <w:rPr>
                <w:rFonts w:ascii="Arial Narrow" w:eastAsiaTheme="minorEastAsia" w:hAnsi="Arial Narrow" w:cs="Arial"/>
                <w:sz w:val="24"/>
                <w:lang w:val="et-EE"/>
              </w:rPr>
            </w:pPr>
            <w:r w:rsidRPr="006942F2">
              <w:rPr>
                <w:rFonts w:ascii="Arial Narrow" w:hAnsi="Arial Narrow" w:cs="Arial"/>
                <w:sz w:val="24"/>
                <w:lang w:val="et-EE"/>
              </w:rPr>
              <w:t>01 01 0</w:t>
            </w:r>
            <w:r w:rsidRPr="006942F2">
              <w:rPr>
                <w:rFonts w:ascii="Arial Narrow" w:hAnsi="Arial Narrow" w:cs="Arial"/>
                <w:sz w:val="24"/>
              </w:rPr>
              <w:t>2</w:t>
            </w:r>
          </w:p>
        </w:tc>
      </w:tr>
      <w:tr w:rsidR="00430C71" w:rsidRPr="006942F2" w14:paraId="7CE9EC3A" w14:textId="77777777" w:rsidTr="006942F2">
        <w:tc>
          <w:tcPr>
            <w:tcW w:w="562" w:type="dxa"/>
          </w:tcPr>
          <w:p w14:paraId="6D55A361" w14:textId="77777777" w:rsidR="00430C71" w:rsidRPr="006942F2" w:rsidRDefault="00430C71" w:rsidP="00430C71">
            <w:pPr>
              <w:rPr>
                <w:rFonts w:ascii="Arial Narrow" w:eastAsiaTheme="minorEastAsia" w:hAnsi="Arial Narrow" w:cs="Arial"/>
                <w:sz w:val="24"/>
                <w:lang w:val="et-EE"/>
              </w:rPr>
            </w:pPr>
            <w:r w:rsidRPr="006942F2">
              <w:rPr>
                <w:rFonts w:ascii="Arial Narrow" w:eastAsiaTheme="minorEastAsia" w:hAnsi="Arial Narrow" w:cs="Arial"/>
                <w:sz w:val="24"/>
                <w:lang w:val="et-EE"/>
              </w:rPr>
              <w:t>3</w:t>
            </w:r>
          </w:p>
        </w:tc>
        <w:tc>
          <w:tcPr>
            <w:tcW w:w="4383" w:type="dxa"/>
          </w:tcPr>
          <w:p w14:paraId="0969B5BB" w14:textId="0C18AC39" w:rsidR="00430C71" w:rsidRPr="006942F2" w:rsidRDefault="00430C71" w:rsidP="00430C71">
            <w:pPr>
              <w:rPr>
                <w:rFonts w:ascii="Arial Narrow" w:eastAsiaTheme="minorEastAsia" w:hAnsi="Arial Narrow" w:cs="Arial"/>
                <w:sz w:val="24"/>
              </w:rPr>
            </w:pPr>
            <w:r w:rsidRPr="006942F2">
              <w:rPr>
                <w:rFonts w:ascii="Arial Narrow" w:hAnsi="Arial Narrow" w:cs="Arial"/>
                <w:sz w:val="24"/>
              </w:rPr>
              <w:t>Крупность отходов, мм</w:t>
            </w:r>
          </w:p>
        </w:tc>
        <w:tc>
          <w:tcPr>
            <w:tcW w:w="4548" w:type="dxa"/>
          </w:tcPr>
          <w:p w14:paraId="376D7338" w14:textId="2993B577" w:rsidR="00430C71" w:rsidRPr="006942F2" w:rsidRDefault="00430C71" w:rsidP="00430C71">
            <w:pPr>
              <w:jc w:val="center"/>
              <w:rPr>
                <w:rFonts w:ascii="Arial Narrow" w:eastAsiaTheme="minorEastAsia" w:hAnsi="Arial Narrow" w:cs="Arial"/>
                <w:sz w:val="24"/>
              </w:rPr>
            </w:pPr>
            <w:r w:rsidRPr="006942F2">
              <w:rPr>
                <w:rFonts w:ascii="Arial Narrow" w:hAnsi="Arial Narrow" w:cs="Arial"/>
                <w:sz w:val="24"/>
              </w:rPr>
              <w:t>0</w:t>
            </w:r>
            <w:r w:rsidRPr="006942F2">
              <w:rPr>
                <w:rFonts w:ascii="Arial Narrow" w:hAnsi="Arial Narrow" w:cs="Arial"/>
                <w:sz w:val="24"/>
                <w:lang w:val="et-EE"/>
              </w:rPr>
              <w:t xml:space="preserve">…..300 </w:t>
            </w:r>
          </w:p>
        </w:tc>
      </w:tr>
      <w:tr w:rsidR="00430C71" w:rsidRPr="006942F2" w14:paraId="24B3DA7C" w14:textId="77777777" w:rsidTr="006942F2">
        <w:tc>
          <w:tcPr>
            <w:tcW w:w="562" w:type="dxa"/>
          </w:tcPr>
          <w:p w14:paraId="7A5D7C21" w14:textId="1E0054CA" w:rsidR="00430C71" w:rsidRPr="006942F2" w:rsidRDefault="00430C71" w:rsidP="00430C71">
            <w:pPr>
              <w:rPr>
                <w:rFonts w:ascii="Arial Narrow" w:eastAsiaTheme="minorEastAsia" w:hAnsi="Arial Narrow" w:cs="Arial"/>
                <w:sz w:val="24"/>
                <w:lang w:val="et-EE"/>
              </w:rPr>
            </w:pPr>
            <w:r w:rsidRPr="006942F2">
              <w:rPr>
                <w:rFonts w:ascii="Arial Narrow" w:eastAsiaTheme="minorEastAsia" w:hAnsi="Arial Narrow" w:cs="Arial"/>
                <w:sz w:val="24"/>
                <w:lang w:val="et-EE"/>
              </w:rPr>
              <w:t>4</w:t>
            </w:r>
          </w:p>
        </w:tc>
        <w:tc>
          <w:tcPr>
            <w:tcW w:w="4383" w:type="dxa"/>
          </w:tcPr>
          <w:p w14:paraId="6F700648" w14:textId="00A2CF75" w:rsidR="00430C71" w:rsidRPr="006942F2" w:rsidRDefault="00430C71" w:rsidP="00430C71">
            <w:pPr>
              <w:rPr>
                <w:rFonts w:ascii="Arial Narrow" w:hAnsi="Arial Narrow" w:cs="Arial"/>
                <w:sz w:val="24"/>
              </w:rPr>
            </w:pPr>
            <w:r w:rsidRPr="006942F2">
              <w:rPr>
                <w:rFonts w:ascii="Arial Narrow" w:hAnsi="Arial Narrow" w:cs="Arial"/>
                <w:sz w:val="24"/>
              </w:rPr>
              <w:t>Содержание органических веществ в отходах обогащения по потере при прокаливании, % по массе</w:t>
            </w:r>
          </w:p>
        </w:tc>
        <w:tc>
          <w:tcPr>
            <w:tcW w:w="4548" w:type="dxa"/>
            <w:vAlign w:val="center"/>
          </w:tcPr>
          <w:p w14:paraId="37ADE195" w14:textId="155267F7" w:rsidR="00430C71" w:rsidRPr="006942F2" w:rsidRDefault="00430C71" w:rsidP="00430C71">
            <w:pPr>
              <w:jc w:val="center"/>
              <w:rPr>
                <w:rFonts w:ascii="Arial Narrow" w:hAnsi="Arial Narrow" w:cs="Arial"/>
                <w:sz w:val="24"/>
              </w:rPr>
            </w:pPr>
            <w:r w:rsidRPr="006942F2">
              <w:rPr>
                <w:rFonts w:ascii="Arial Narrow" w:hAnsi="Arial Narrow" w:cs="Arial"/>
                <w:sz w:val="24"/>
              </w:rPr>
              <w:t>10</w:t>
            </w:r>
          </w:p>
        </w:tc>
      </w:tr>
      <w:tr w:rsidR="00430C71" w:rsidRPr="006942F2" w14:paraId="3A2C8476" w14:textId="77777777" w:rsidTr="006942F2">
        <w:tc>
          <w:tcPr>
            <w:tcW w:w="562" w:type="dxa"/>
          </w:tcPr>
          <w:p w14:paraId="351878D0" w14:textId="5560D8C1" w:rsidR="00430C71" w:rsidRPr="006942F2" w:rsidRDefault="00430C71" w:rsidP="00430C71">
            <w:pPr>
              <w:rPr>
                <w:rFonts w:ascii="Arial Narrow" w:eastAsiaTheme="minorEastAsia" w:hAnsi="Arial Narrow" w:cs="Arial"/>
                <w:sz w:val="24"/>
                <w:lang w:val="et-EE"/>
              </w:rPr>
            </w:pPr>
            <w:r w:rsidRPr="006942F2">
              <w:rPr>
                <w:rFonts w:ascii="Arial Narrow" w:eastAsiaTheme="minorEastAsia" w:hAnsi="Arial Narrow" w:cs="Arial"/>
                <w:sz w:val="24"/>
                <w:lang w:val="et-EE"/>
              </w:rPr>
              <w:t>5</w:t>
            </w:r>
          </w:p>
        </w:tc>
        <w:tc>
          <w:tcPr>
            <w:tcW w:w="4383" w:type="dxa"/>
          </w:tcPr>
          <w:p w14:paraId="06DF9444" w14:textId="77777777" w:rsidR="00430C71" w:rsidRPr="006942F2" w:rsidRDefault="00430C71" w:rsidP="00430C71">
            <w:pPr>
              <w:rPr>
                <w:rFonts w:ascii="Arial Narrow" w:hAnsi="Arial Narrow" w:cs="Arial"/>
                <w:sz w:val="24"/>
              </w:rPr>
            </w:pPr>
            <w:r w:rsidRPr="006942F2">
              <w:rPr>
                <w:rFonts w:ascii="Arial Narrow" w:hAnsi="Arial Narrow" w:cs="Arial"/>
                <w:sz w:val="24"/>
              </w:rPr>
              <w:t>Площадь основания хранилища м</w:t>
            </w:r>
            <w:r w:rsidRPr="006942F2">
              <w:rPr>
                <w:rFonts w:ascii="Arial Narrow" w:hAnsi="Arial Narrow" w:cs="Arial"/>
                <w:sz w:val="24"/>
                <w:vertAlign w:val="superscript"/>
              </w:rPr>
              <w:t>2</w:t>
            </w:r>
            <w:r w:rsidRPr="006942F2">
              <w:rPr>
                <w:rFonts w:ascii="Arial Narrow" w:hAnsi="Arial Narrow" w:cs="Arial"/>
                <w:sz w:val="24"/>
              </w:rPr>
              <w:t>:</w:t>
            </w:r>
          </w:p>
          <w:p w14:paraId="4A4799DE" w14:textId="77777777" w:rsidR="00430C71" w:rsidRPr="006942F2" w:rsidRDefault="00430C71" w:rsidP="00430C71">
            <w:pPr>
              <w:rPr>
                <w:rFonts w:ascii="Arial Narrow" w:hAnsi="Arial Narrow" w:cs="Arial"/>
                <w:sz w:val="24"/>
              </w:rPr>
            </w:pPr>
            <w:r w:rsidRPr="006942F2">
              <w:rPr>
                <w:rFonts w:ascii="Arial Narrow" w:hAnsi="Arial Narrow" w:cs="Arial"/>
                <w:sz w:val="24"/>
              </w:rPr>
              <w:t>проектная</w:t>
            </w:r>
          </w:p>
          <w:p w14:paraId="37E6B716" w14:textId="77777777" w:rsidR="00430C71" w:rsidRPr="006942F2" w:rsidRDefault="00430C71" w:rsidP="00430C71">
            <w:pPr>
              <w:rPr>
                <w:rFonts w:ascii="Arial Narrow" w:eastAsiaTheme="minorEastAsia" w:hAnsi="Arial Narrow" w:cs="Arial"/>
                <w:sz w:val="24"/>
              </w:rPr>
            </w:pPr>
            <w:r w:rsidRPr="006942F2">
              <w:rPr>
                <w:rFonts w:ascii="Arial Narrow" w:hAnsi="Arial Narrow" w:cs="Arial"/>
                <w:sz w:val="24"/>
              </w:rPr>
              <w:t>фактическая на 01.01.2025 г</w:t>
            </w:r>
          </w:p>
        </w:tc>
        <w:tc>
          <w:tcPr>
            <w:tcW w:w="4548" w:type="dxa"/>
          </w:tcPr>
          <w:p w14:paraId="290A8DE0" w14:textId="77777777" w:rsidR="00430C71" w:rsidRPr="006942F2" w:rsidRDefault="00430C71" w:rsidP="00430C71">
            <w:pPr>
              <w:jc w:val="center"/>
              <w:rPr>
                <w:rFonts w:ascii="Arial Narrow" w:hAnsi="Arial Narrow" w:cs="Arial"/>
                <w:sz w:val="24"/>
              </w:rPr>
            </w:pPr>
          </w:p>
          <w:p w14:paraId="78409DE4" w14:textId="77777777" w:rsidR="00430C71" w:rsidRPr="006942F2" w:rsidRDefault="00430C71" w:rsidP="00430C71">
            <w:pPr>
              <w:jc w:val="center"/>
              <w:rPr>
                <w:rFonts w:ascii="Arial Narrow" w:hAnsi="Arial Narrow" w:cs="Arial"/>
                <w:sz w:val="24"/>
                <w:lang w:val="et-EE"/>
              </w:rPr>
            </w:pPr>
            <w:r w:rsidRPr="006942F2">
              <w:rPr>
                <w:rFonts w:ascii="Arial Narrow" w:hAnsi="Arial Narrow" w:cs="Arial"/>
                <w:sz w:val="24"/>
                <w:lang w:val="et-EE"/>
              </w:rPr>
              <w:t>1 287 254,5</w:t>
            </w:r>
          </w:p>
          <w:p w14:paraId="143E6EC7" w14:textId="00B067FA" w:rsidR="00430C71" w:rsidRPr="006942F2" w:rsidRDefault="002C0314" w:rsidP="00430C71">
            <w:pPr>
              <w:jc w:val="center"/>
              <w:rPr>
                <w:rFonts w:ascii="Arial Narrow" w:eastAsiaTheme="minorEastAsia" w:hAnsi="Arial Narrow" w:cs="Arial"/>
                <w:sz w:val="24"/>
                <w:lang w:val="et-EE"/>
              </w:rPr>
            </w:pPr>
            <w:r w:rsidRPr="006942F2">
              <w:rPr>
                <w:rFonts w:ascii="Arial Narrow" w:eastAsiaTheme="minorEastAsia" w:hAnsi="Arial Narrow" w:cs="Arial"/>
                <w:sz w:val="24"/>
                <w:lang w:val="et-EE"/>
              </w:rPr>
              <w:t xml:space="preserve">1 813 126 </w:t>
            </w:r>
          </w:p>
        </w:tc>
      </w:tr>
      <w:tr w:rsidR="00DB6683" w:rsidRPr="006942F2" w14:paraId="6259677F" w14:textId="77777777" w:rsidTr="006942F2">
        <w:tc>
          <w:tcPr>
            <w:tcW w:w="562" w:type="dxa"/>
          </w:tcPr>
          <w:p w14:paraId="02586FF1" w14:textId="06515E32" w:rsidR="00DB6683" w:rsidRPr="006942F2" w:rsidRDefault="00DB6683" w:rsidP="00DB6683">
            <w:pPr>
              <w:rPr>
                <w:rFonts w:ascii="Arial Narrow" w:eastAsiaTheme="minorEastAsia" w:hAnsi="Arial Narrow" w:cs="Arial"/>
                <w:sz w:val="24"/>
                <w:lang w:val="et-EE"/>
              </w:rPr>
            </w:pPr>
            <w:r w:rsidRPr="006942F2">
              <w:rPr>
                <w:rFonts w:ascii="Arial Narrow" w:eastAsiaTheme="minorEastAsia" w:hAnsi="Arial Narrow" w:cs="Arial"/>
                <w:sz w:val="24"/>
                <w:lang w:val="et-EE"/>
              </w:rPr>
              <w:lastRenderedPageBreak/>
              <w:t>6</w:t>
            </w:r>
          </w:p>
        </w:tc>
        <w:tc>
          <w:tcPr>
            <w:tcW w:w="4383" w:type="dxa"/>
          </w:tcPr>
          <w:p w14:paraId="48E05955" w14:textId="1E0FA5D9" w:rsidR="00DB6683" w:rsidRPr="006942F2" w:rsidRDefault="009E0BBD" w:rsidP="00DB6683">
            <w:pPr>
              <w:rPr>
                <w:rFonts w:ascii="Arial Narrow" w:hAnsi="Arial Narrow" w:cs="Arial"/>
                <w:sz w:val="24"/>
              </w:rPr>
            </w:pPr>
            <w:r w:rsidRPr="006942F2">
              <w:rPr>
                <w:rFonts w:ascii="Arial Narrow" w:hAnsi="Arial Narrow" w:cs="Arial"/>
                <w:sz w:val="24"/>
              </w:rPr>
              <w:t>Объем складированных отходов обогащения</w:t>
            </w:r>
            <w:r w:rsidR="009C6324" w:rsidRPr="006942F2">
              <w:rPr>
                <w:rFonts w:ascii="Arial Narrow" w:hAnsi="Arial Narrow" w:cs="Arial"/>
                <w:sz w:val="24"/>
              </w:rPr>
              <w:t xml:space="preserve"> на</w:t>
            </w:r>
            <w:r w:rsidR="004C19B8" w:rsidRPr="006942F2">
              <w:rPr>
                <w:rFonts w:ascii="Arial Narrow" w:hAnsi="Arial Narrow" w:cs="Arial"/>
                <w:sz w:val="24"/>
              </w:rPr>
              <w:t xml:space="preserve"> </w:t>
            </w:r>
            <w:r w:rsidR="000F1412" w:rsidRPr="006942F2">
              <w:rPr>
                <w:rFonts w:ascii="Arial Narrow" w:hAnsi="Arial Narrow" w:cs="Arial"/>
                <w:sz w:val="24"/>
              </w:rPr>
              <w:t>01.01.2025</w:t>
            </w:r>
            <w:r w:rsidR="00E37A30" w:rsidRPr="006942F2">
              <w:rPr>
                <w:rFonts w:ascii="Arial Narrow" w:hAnsi="Arial Narrow" w:cs="Arial"/>
                <w:sz w:val="24"/>
              </w:rPr>
              <w:t xml:space="preserve"> г</w:t>
            </w:r>
            <w:r w:rsidR="000F1412" w:rsidRPr="006942F2">
              <w:rPr>
                <w:rFonts w:ascii="Arial Narrow" w:hAnsi="Arial Narrow" w:cs="Arial"/>
                <w:sz w:val="24"/>
              </w:rPr>
              <w:t>,</w:t>
            </w:r>
            <w:r w:rsidRPr="006942F2">
              <w:rPr>
                <w:rFonts w:ascii="Arial Narrow" w:hAnsi="Arial Narrow" w:cs="Arial"/>
                <w:sz w:val="24"/>
              </w:rPr>
              <w:t xml:space="preserve"> </w:t>
            </w:r>
            <w:r w:rsidR="00AF513F" w:rsidRPr="006942F2">
              <w:rPr>
                <w:rFonts w:ascii="Arial Narrow" w:hAnsi="Arial Narrow" w:cs="Arial"/>
                <w:sz w:val="24"/>
              </w:rPr>
              <w:t xml:space="preserve">тыс. </w:t>
            </w:r>
            <w:r w:rsidRPr="006942F2">
              <w:rPr>
                <w:rFonts w:ascii="Arial Narrow" w:hAnsi="Arial Narrow" w:cs="Arial"/>
                <w:sz w:val="24"/>
              </w:rPr>
              <w:t>т</w:t>
            </w:r>
            <w:r w:rsidR="002D13D2" w:rsidRPr="006942F2">
              <w:rPr>
                <w:rFonts w:ascii="Arial Narrow" w:hAnsi="Arial Narrow" w:cs="Arial"/>
                <w:sz w:val="24"/>
              </w:rPr>
              <w:t>,</w:t>
            </w:r>
          </w:p>
          <w:p w14:paraId="15CB24A1" w14:textId="72C1D595" w:rsidR="002D13D2" w:rsidRPr="006942F2" w:rsidRDefault="002D13D2" w:rsidP="00DB6683">
            <w:pPr>
              <w:rPr>
                <w:rFonts w:ascii="Arial Narrow" w:hAnsi="Arial Narrow" w:cs="Arial"/>
                <w:sz w:val="24"/>
              </w:rPr>
            </w:pPr>
            <w:r w:rsidRPr="006942F2">
              <w:rPr>
                <w:rFonts w:ascii="Arial Narrow" w:hAnsi="Arial Narrow" w:cs="Arial"/>
                <w:sz w:val="24"/>
              </w:rPr>
              <w:t xml:space="preserve">в том числе </w:t>
            </w:r>
            <w:r w:rsidR="004C19B8" w:rsidRPr="006942F2">
              <w:rPr>
                <w:rFonts w:ascii="Arial Narrow" w:hAnsi="Arial Narrow" w:cs="Arial"/>
                <w:sz w:val="24"/>
              </w:rPr>
              <w:t xml:space="preserve">на временном </w:t>
            </w:r>
            <w:r w:rsidR="00C716C8" w:rsidRPr="006942F2">
              <w:rPr>
                <w:rFonts w:ascii="Arial Narrow" w:hAnsi="Arial Narrow" w:cs="Arial"/>
                <w:sz w:val="24"/>
              </w:rPr>
              <w:t>промежуточном складе</w:t>
            </w:r>
          </w:p>
        </w:tc>
        <w:tc>
          <w:tcPr>
            <w:tcW w:w="4548" w:type="dxa"/>
          </w:tcPr>
          <w:p w14:paraId="2D87CE9A" w14:textId="77777777" w:rsidR="00DB6683" w:rsidRPr="006942F2" w:rsidRDefault="00DB6683" w:rsidP="009C6324">
            <w:pPr>
              <w:jc w:val="center"/>
              <w:rPr>
                <w:rFonts w:ascii="Arial Narrow" w:hAnsi="Arial Narrow" w:cs="Arial"/>
                <w:sz w:val="24"/>
              </w:rPr>
            </w:pPr>
          </w:p>
          <w:p w14:paraId="525FEC14" w14:textId="6B5CB9DD" w:rsidR="002D13D2" w:rsidRPr="006942F2" w:rsidRDefault="00AF513F" w:rsidP="009C6324">
            <w:pPr>
              <w:jc w:val="center"/>
              <w:rPr>
                <w:rFonts w:ascii="Arial Narrow" w:hAnsi="Arial Narrow" w:cs="Arial"/>
                <w:sz w:val="24"/>
              </w:rPr>
            </w:pPr>
            <w:r w:rsidRPr="006942F2">
              <w:rPr>
                <w:rFonts w:ascii="Arial Narrow" w:hAnsi="Arial Narrow" w:cs="Arial"/>
                <w:sz w:val="24"/>
              </w:rPr>
              <w:t>112</w:t>
            </w:r>
            <w:r w:rsidR="00A82B7B" w:rsidRPr="006942F2">
              <w:rPr>
                <w:rFonts w:ascii="Arial Narrow" w:hAnsi="Arial Narrow" w:cs="Arial"/>
                <w:sz w:val="24"/>
              </w:rPr>
              <w:t xml:space="preserve"> </w:t>
            </w:r>
            <w:r w:rsidRPr="006942F2">
              <w:rPr>
                <w:rFonts w:ascii="Arial Narrow" w:hAnsi="Arial Narrow" w:cs="Arial"/>
                <w:sz w:val="24"/>
              </w:rPr>
              <w:t>313</w:t>
            </w:r>
          </w:p>
          <w:p w14:paraId="5154D478" w14:textId="77777777" w:rsidR="00B546F6" w:rsidRPr="006942F2" w:rsidRDefault="00B546F6" w:rsidP="009C6324">
            <w:pPr>
              <w:jc w:val="center"/>
              <w:rPr>
                <w:rFonts w:ascii="Arial Narrow" w:hAnsi="Arial Narrow" w:cs="Arial"/>
                <w:sz w:val="24"/>
              </w:rPr>
            </w:pPr>
          </w:p>
          <w:p w14:paraId="1A5357B1" w14:textId="77777777" w:rsidR="00B546F6" w:rsidRPr="006942F2" w:rsidRDefault="00B546F6" w:rsidP="009C6324">
            <w:pPr>
              <w:jc w:val="center"/>
              <w:rPr>
                <w:rFonts w:ascii="Arial Narrow" w:hAnsi="Arial Narrow" w:cs="Arial"/>
                <w:sz w:val="24"/>
              </w:rPr>
            </w:pPr>
          </w:p>
          <w:p w14:paraId="2D48F12F" w14:textId="6ED27C1C" w:rsidR="000F1412" w:rsidRPr="006942F2" w:rsidRDefault="000F1412" w:rsidP="000F1412">
            <w:pPr>
              <w:jc w:val="center"/>
              <w:rPr>
                <w:rFonts w:ascii="Arial Narrow" w:hAnsi="Arial Narrow" w:cs="Arial"/>
                <w:sz w:val="24"/>
              </w:rPr>
            </w:pPr>
            <w:r w:rsidRPr="006942F2">
              <w:rPr>
                <w:rFonts w:ascii="Arial Narrow" w:hAnsi="Arial Narrow" w:cs="Arial"/>
                <w:sz w:val="24"/>
              </w:rPr>
              <w:t>276</w:t>
            </w:r>
          </w:p>
        </w:tc>
      </w:tr>
      <w:tr w:rsidR="00DB6683" w:rsidRPr="006942F2" w14:paraId="58733456" w14:textId="77777777" w:rsidTr="006942F2">
        <w:tc>
          <w:tcPr>
            <w:tcW w:w="562" w:type="dxa"/>
          </w:tcPr>
          <w:p w14:paraId="58E2773C" w14:textId="7A975A55" w:rsidR="00DB6683" w:rsidRPr="006942F2" w:rsidRDefault="00DB6683" w:rsidP="00DB6683">
            <w:pPr>
              <w:rPr>
                <w:rFonts w:ascii="Arial Narrow" w:eastAsiaTheme="minorEastAsia" w:hAnsi="Arial Narrow" w:cs="Arial"/>
                <w:sz w:val="24"/>
                <w:lang w:val="et-EE"/>
              </w:rPr>
            </w:pPr>
            <w:r w:rsidRPr="006942F2">
              <w:rPr>
                <w:rFonts w:ascii="Arial Narrow" w:eastAsiaTheme="minorEastAsia" w:hAnsi="Arial Narrow" w:cs="Arial"/>
                <w:sz w:val="24"/>
                <w:lang w:val="en-US"/>
              </w:rPr>
              <w:t>7</w:t>
            </w:r>
          </w:p>
        </w:tc>
        <w:tc>
          <w:tcPr>
            <w:tcW w:w="4383" w:type="dxa"/>
          </w:tcPr>
          <w:p w14:paraId="030526DF" w14:textId="77777777" w:rsidR="00DB6683" w:rsidRPr="006942F2" w:rsidRDefault="00DB6683" w:rsidP="00DB6683">
            <w:pPr>
              <w:rPr>
                <w:rFonts w:ascii="Arial Narrow" w:eastAsiaTheme="minorEastAsia" w:hAnsi="Arial Narrow" w:cs="Arial"/>
                <w:sz w:val="24"/>
              </w:rPr>
            </w:pPr>
            <w:r w:rsidRPr="006942F2">
              <w:rPr>
                <w:rFonts w:ascii="Arial Narrow" w:hAnsi="Arial Narrow" w:cs="Arial"/>
                <w:sz w:val="24"/>
              </w:rPr>
              <w:t>Допустимая высота, м</w:t>
            </w:r>
          </w:p>
        </w:tc>
        <w:tc>
          <w:tcPr>
            <w:tcW w:w="4548" w:type="dxa"/>
          </w:tcPr>
          <w:p w14:paraId="77B0E5F7" w14:textId="77777777" w:rsidR="00DB6683" w:rsidRPr="006942F2" w:rsidRDefault="00DB6683" w:rsidP="00DB6683">
            <w:pPr>
              <w:jc w:val="center"/>
              <w:rPr>
                <w:rFonts w:ascii="Arial Narrow" w:eastAsiaTheme="minorEastAsia" w:hAnsi="Arial Narrow" w:cs="Arial"/>
                <w:sz w:val="24"/>
              </w:rPr>
            </w:pPr>
            <w:r w:rsidRPr="006942F2">
              <w:rPr>
                <w:rFonts w:ascii="Arial Narrow" w:hAnsi="Arial Narrow" w:cs="Arial"/>
                <w:sz w:val="24"/>
              </w:rPr>
              <w:t>60</w:t>
            </w:r>
          </w:p>
        </w:tc>
      </w:tr>
      <w:tr w:rsidR="00DB6683" w:rsidRPr="006942F2" w14:paraId="6D8C221D" w14:textId="77777777" w:rsidTr="006942F2">
        <w:tc>
          <w:tcPr>
            <w:tcW w:w="562" w:type="dxa"/>
          </w:tcPr>
          <w:p w14:paraId="56AB9E88" w14:textId="3A799AA9" w:rsidR="00DB6683" w:rsidRPr="006942F2" w:rsidRDefault="00DB6683" w:rsidP="00DB6683">
            <w:pPr>
              <w:rPr>
                <w:rFonts w:ascii="Arial Narrow" w:eastAsiaTheme="minorEastAsia" w:hAnsi="Arial Narrow" w:cs="Arial"/>
                <w:sz w:val="24"/>
                <w:lang w:val="en-US"/>
              </w:rPr>
            </w:pPr>
            <w:r w:rsidRPr="006942F2">
              <w:rPr>
                <w:rFonts w:ascii="Arial Narrow" w:eastAsiaTheme="minorEastAsia" w:hAnsi="Arial Narrow" w:cs="Arial"/>
                <w:sz w:val="24"/>
                <w:lang w:val="en-US"/>
              </w:rPr>
              <w:t>8</w:t>
            </w:r>
          </w:p>
        </w:tc>
        <w:tc>
          <w:tcPr>
            <w:tcW w:w="4383" w:type="dxa"/>
          </w:tcPr>
          <w:p w14:paraId="10EDB8B3" w14:textId="77777777" w:rsidR="00DB6683" w:rsidRPr="006942F2" w:rsidRDefault="00DB6683" w:rsidP="00DB6683">
            <w:pPr>
              <w:rPr>
                <w:rFonts w:ascii="Arial Narrow" w:hAnsi="Arial Narrow" w:cs="Arial"/>
                <w:sz w:val="24"/>
              </w:rPr>
            </w:pPr>
            <w:r w:rsidRPr="006942F2">
              <w:rPr>
                <w:rFonts w:ascii="Arial Narrow" w:hAnsi="Arial Narrow" w:cs="Arial"/>
                <w:sz w:val="24"/>
              </w:rPr>
              <w:t>Угол устойчивого откоса отвала, град</w:t>
            </w:r>
          </w:p>
        </w:tc>
        <w:tc>
          <w:tcPr>
            <w:tcW w:w="4548" w:type="dxa"/>
          </w:tcPr>
          <w:p w14:paraId="0AD37715" w14:textId="77777777" w:rsidR="00DB6683" w:rsidRPr="006942F2" w:rsidRDefault="00DB6683" w:rsidP="00DB6683">
            <w:pPr>
              <w:jc w:val="center"/>
              <w:rPr>
                <w:rFonts w:ascii="Arial Narrow" w:hAnsi="Arial Narrow" w:cs="Arial"/>
                <w:sz w:val="24"/>
                <w:lang w:val="et-EE"/>
              </w:rPr>
            </w:pPr>
            <w:r w:rsidRPr="006942F2">
              <w:rPr>
                <w:rFonts w:ascii="Arial Narrow" w:hAnsi="Arial Narrow" w:cs="Arial"/>
                <w:sz w:val="24"/>
              </w:rPr>
              <w:t>39</w:t>
            </w:r>
            <w:r w:rsidRPr="006942F2">
              <w:rPr>
                <w:rFonts w:ascii="Arial Narrow" w:hAnsi="Arial Narrow" w:cs="Arial"/>
                <w:sz w:val="24"/>
                <w:vertAlign w:val="superscript"/>
                <w:lang w:val="et-EE"/>
              </w:rPr>
              <w:t>°</w:t>
            </w:r>
          </w:p>
        </w:tc>
      </w:tr>
      <w:tr w:rsidR="00DB6683" w:rsidRPr="006942F2" w14:paraId="122795B6" w14:textId="77777777" w:rsidTr="006942F2">
        <w:tc>
          <w:tcPr>
            <w:tcW w:w="562" w:type="dxa"/>
          </w:tcPr>
          <w:p w14:paraId="3405A94C" w14:textId="662F1B2F" w:rsidR="00DB6683" w:rsidRPr="006942F2" w:rsidRDefault="00DB6683" w:rsidP="00DB6683">
            <w:pPr>
              <w:rPr>
                <w:rFonts w:ascii="Arial Narrow" w:eastAsiaTheme="minorEastAsia" w:hAnsi="Arial Narrow" w:cs="Arial"/>
                <w:sz w:val="24"/>
                <w:lang w:val="en-US"/>
              </w:rPr>
            </w:pPr>
            <w:r w:rsidRPr="006942F2">
              <w:rPr>
                <w:rFonts w:ascii="Arial Narrow" w:eastAsiaTheme="minorEastAsia" w:hAnsi="Arial Narrow" w:cs="Arial"/>
                <w:sz w:val="24"/>
                <w:lang w:val="en-US"/>
              </w:rPr>
              <w:t>9</w:t>
            </w:r>
          </w:p>
        </w:tc>
        <w:tc>
          <w:tcPr>
            <w:tcW w:w="4383" w:type="dxa"/>
          </w:tcPr>
          <w:p w14:paraId="583C9EB3" w14:textId="77777777" w:rsidR="00DB6683" w:rsidRPr="006942F2" w:rsidRDefault="00DB6683" w:rsidP="00DB6683">
            <w:pPr>
              <w:rPr>
                <w:rFonts w:ascii="Arial Narrow" w:hAnsi="Arial Narrow" w:cs="Arial"/>
                <w:sz w:val="24"/>
                <w:lang w:val="et-EE"/>
              </w:rPr>
            </w:pPr>
            <w:r w:rsidRPr="006942F2">
              <w:rPr>
                <w:rFonts w:ascii="Arial Narrow" w:hAnsi="Arial Narrow" w:cs="Arial"/>
                <w:sz w:val="24"/>
              </w:rPr>
              <w:t>Характеристика основания площадки и водоотводных устройств</w:t>
            </w:r>
            <w:r w:rsidRPr="006942F2">
              <w:rPr>
                <w:rFonts w:ascii="Arial Narrow" w:hAnsi="Arial Narrow" w:cs="Arial"/>
                <w:sz w:val="24"/>
                <w:lang w:val="et-EE"/>
              </w:rPr>
              <w:t xml:space="preserve"> </w:t>
            </w:r>
          </w:p>
        </w:tc>
        <w:tc>
          <w:tcPr>
            <w:tcW w:w="4548" w:type="dxa"/>
          </w:tcPr>
          <w:p w14:paraId="28A12DEB" w14:textId="77777777" w:rsidR="00DB6683" w:rsidRPr="006942F2" w:rsidRDefault="00DB6683" w:rsidP="00FD7C9D">
            <w:pPr>
              <w:jc w:val="both"/>
              <w:rPr>
                <w:rFonts w:ascii="Arial Narrow" w:hAnsi="Arial Narrow" w:cs="Arial"/>
                <w:sz w:val="24"/>
              </w:rPr>
            </w:pPr>
            <w:r w:rsidRPr="006942F2">
              <w:rPr>
                <w:rFonts w:ascii="Arial Narrow" w:hAnsi="Arial Narrow" w:cs="Arial"/>
                <w:sz w:val="24"/>
              </w:rPr>
              <w:t xml:space="preserve">Территория хранилища практически горизонтальна и сложена четвертичными отложениями мощностью до 2,5-х м. Плодородный слой снят на глубину 0,2 м. </w:t>
            </w:r>
          </w:p>
          <w:p w14:paraId="4A6B51A2" w14:textId="77777777" w:rsidR="00DB6683" w:rsidRPr="006942F2" w:rsidRDefault="00DB6683" w:rsidP="00FD7C9D">
            <w:pPr>
              <w:jc w:val="both"/>
              <w:rPr>
                <w:rFonts w:ascii="Arial Narrow" w:hAnsi="Arial Narrow" w:cs="Arial"/>
                <w:sz w:val="24"/>
              </w:rPr>
            </w:pPr>
            <w:r w:rsidRPr="006942F2">
              <w:rPr>
                <w:rFonts w:ascii="Arial Narrow" w:hAnsi="Arial Narrow" w:cs="Arial"/>
                <w:sz w:val="24"/>
              </w:rPr>
              <w:t xml:space="preserve">Водоотвод с площади основания за счет естественного уклона в направлении юго-востока. Замеренный уровень грунтовых вод 14–15 м от поверхности. </w:t>
            </w:r>
          </w:p>
        </w:tc>
      </w:tr>
    </w:tbl>
    <w:p w14:paraId="0D6DCDC2" w14:textId="667E2644" w:rsidR="00E14749" w:rsidRPr="006942F2" w:rsidRDefault="00E14749" w:rsidP="006942F2">
      <w:pPr>
        <w:pStyle w:val="Heading1"/>
        <w:numPr>
          <w:ilvl w:val="0"/>
          <w:numId w:val="25"/>
        </w:numPr>
        <w:ind w:left="567" w:hanging="567"/>
        <w:rPr>
          <w:lang w:val="ru-RU"/>
        </w:rPr>
      </w:pPr>
      <w:bookmarkStart w:id="14" w:name="_Toc191476867"/>
      <w:bookmarkStart w:id="15" w:name="_Toc194998342"/>
      <w:r w:rsidRPr="006942F2">
        <w:rPr>
          <w:lang w:val="ru-RU"/>
        </w:rPr>
        <w:t>Технологическая часть</w:t>
      </w:r>
      <w:bookmarkEnd w:id="14"/>
      <w:bookmarkEnd w:id="15"/>
    </w:p>
    <w:p w14:paraId="487B37AF" w14:textId="7F7D7AD3" w:rsidR="00E14749" w:rsidRPr="00E14749" w:rsidRDefault="00E14749" w:rsidP="009A5279">
      <w:pPr>
        <w:pStyle w:val="Heading2"/>
        <w:numPr>
          <w:ilvl w:val="1"/>
          <w:numId w:val="25"/>
        </w:numPr>
        <w:spacing w:before="120"/>
        <w:ind w:left="567" w:hanging="567"/>
      </w:pPr>
      <w:bookmarkStart w:id="16" w:name="_Toc194998343"/>
      <w:r w:rsidRPr="00E14749">
        <w:t>Общие данные</w:t>
      </w:r>
      <w:bookmarkEnd w:id="16"/>
    </w:p>
    <w:p w14:paraId="2F70FF0F" w14:textId="17BE6257" w:rsidR="00E14749" w:rsidRPr="00E14749" w:rsidRDefault="006C2FF0" w:rsidP="006942F2">
      <w:pPr>
        <w:spacing w:after="120"/>
        <w:jc w:val="both"/>
        <w:rPr>
          <w:rFonts w:cs="Arial"/>
        </w:rPr>
      </w:pPr>
      <w:r>
        <w:rPr>
          <w:rFonts w:cs="Arial"/>
        </w:rPr>
        <w:t>П</w:t>
      </w:r>
      <w:r w:rsidR="00E14749" w:rsidRPr="00E14749">
        <w:rPr>
          <w:rFonts w:cs="Arial"/>
        </w:rPr>
        <w:t>ородный отвал шахты Эстонии представляет собой плоский отвал неправильной формы с двумя ярусами высотой 20 м каждый. Начат</w:t>
      </w:r>
      <w:r w:rsidR="00E5546B">
        <w:rPr>
          <w:rFonts w:cs="Arial"/>
        </w:rPr>
        <w:t>о</w:t>
      </w:r>
      <w:r w:rsidR="00E14749" w:rsidRPr="00E14749">
        <w:rPr>
          <w:rFonts w:cs="Arial"/>
        </w:rPr>
        <w:t xml:space="preserve"> формирова</w:t>
      </w:r>
      <w:r w:rsidR="00E5546B">
        <w:rPr>
          <w:rFonts w:cs="Arial"/>
        </w:rPr>
        <w:t>ние</w:t>
      </w:r>
      <w:r w:rsidR="00E14749" w:rsidRPr="00E14749">
        <w:rPr>
          <w:rFonts w:cs="Arial"/>
        </w:rPr>
        <w:t xml:space="preserve"> трет</w:t>
      </w:r>
      <w:r w:rsidR="000F5521">
        <w:rPr>
          <w:rFonts w:cs="Arial"/>
        </w:rPr>
        <w:t>ьего</w:t>
      </w:r>
      <w:r w:rsidR="00E14749" w:rsidRPr="00E14749">
        <w:rPr>
          <w:rFonts w:cs="Arial"/>
        </w:rPr>
        <w:t xml:space="preserve"> ярус</w:t>
      </w:r>
      <w:r w:rsidR="000F5521">
        <w:rPr>
          <w:rFonts w:cs="Arial"/>
        </w:rPr>
        <w:t>а</w:t>
      </w:r>
      <w:r w:rsidR="00E14749" w:rsidRPr="00E14749">
        <w:rPr>
          <w:rFonts w:cs="Arial"/>
        </w:rPr>
        <w:t xml:space="preserve">. </w:t>
      </w:r>
    </w:p>
    <w:p w14:paraId="1CF5B2B3" w14:textId="77777777" w:rsidR="00E14749" w:rsidRPr="00E14749" w:rsidRDefault="00E14749" w:rsidP="006942F2">
      <w:pPr>
        <w:spacing w:after="120"/>
        <w:jc w:val="both"/>
        <w:rPr>
          <w:rFonts w:cs="Arial"/>
        </w:rPr>
      </w:pPr>
      <w:r w:rsidRPr="00E14749">
        <w:rPr>
          <w:rFonts w:cs="Arial"/>
        </w:rPr>
        <w:t>Отвал располагается на участке занимаемым лесами низкого бонитета не имеющего большую ценность. При отсыпке отвала под отвалом произошло постепенное обрушение выработанного пространства без ущерба для подземных горных работ и поверхностных сооружений.</w:t>
      </w:r>
    </w:p>
    <w:p w14:paraId="18D5451C" w14:textId="7F5EDEA6" w:rsidR="00E14749" w:rsidRPr="00E14749" w:rsidRDefault="00E14749" w:rsidP="006942F2">
      <w:pPr>
        <w:spacing w:after="120"/>
        <w:jc w:val="both"/>
        <w:rPr>
          <w:rFonts w:cs="Arial"/>
        </w:rPr>
      </w:pPr>
      <w:r w:rsidRPr="00E14749">
        <w:rPr>
          <w:rFonts w:cs="Arial"/>
        </w:rPr>
        <w:t>На отвале для повторного использования отходов обогащения сланца</w:t>
      </w:r>
      <w:r w:rsidR="00375A5F">
        <w:rPr>
          <w:rFonts w:cs="Arial"/>
        </w:rPr>
        <w:t xml:space="preserve"> </w:t>
      </w:r>
      <w:r w:rsidRPr="00E14749">
        <w:rPr>
          <w:rFonts w:cs="Arial"/>
        </w:rPr>
        <w:t>могут формироваться временные промежуточные склады</w:t>
      </w:r>
      <w:r w:rsidR="00375A5F" w:rsidRPr="00375A5F">
        <w:rPr>
          <w:rFonts w:cs="Arial"/>
        </w:rPr>
        <w:t xml:space="preserve"> </w:t>
      </w:r>
      <w:r w:rsidR="00375A5F">
        <w:rPr>
          <w:rFonts w:cs="Arial"/>
        </w:rPr>
        <w:t>породы</w:t>
      </w:r>
      <w:r w:rsidRPr="00E14749">
        <w:rPr>
          <w:rFonts w:cs="Arial"/>
        </w:rPr>
        <w:t xml:space="preserve">. </w:t>
      </w:r>
      <w:r w:rsidR="0001452E">
        <w:rPr>
          <w:rFonts w:cs="Arial"/>
        </w:rPr>
        <w:t xml:space="preserve">Количество породы и </w:t>
      </w:r>
      <w:r w:rsidR="00513E99">
        <w:rPr>
          <w:rFonts w:cs="Arial"/>
        </w:rPr>
        <w:t>фракционный состав пород</w:t>
      </w:r>
      <w:r w:rsidR="00A834E6">
        <w:rPr>
          <w:rFonts w:cs="Arial"/>
        </w:rPr>
        <w:t>ы</w:t>
      </w:r>
      <w:r w:rsidR="00513E99">
        <w:rPr>
          <w:rFonts w:cs="Arial"/>
        </w:rPr>
        <w:t xml:space="preserve"> в </w:t>
      </w:r>
      <w:r w:rsidRPr="00E14749">
        <w:rPr>
          <w:rFonts w:cs="Arial"/>
        </w:rPr>
        <w:t xml:space="preserve">таких складов определяются </w:t>
      </w:r>
      <w:r w:rsidR="00441E53">
        <w:rPr>
          <w:rFonts w:cs="Arial"/>
        </w:rPr>
        <w:t xml:space="preserve">спросом на </w:t>
      </w:r>
      <w:r w:rsidR="005256E2">
        <w:rPr>
          <w:rFonts w:cs="Arial"/>
        </w:rPr>
        <w:t xml:space="preserve">рынке и </w:t>
      </w:r>
      <w:r w:rsidRPr="00E14749">
        <w:rPr>
          <w:rFonts w:cs="Arial"/>
        </w:rPr>
        <w:t xml:space="preserve">производственной необходимостью. Максимальное время хранения - 3 года. За это время </w:t>
      </w:r>
      <w:r w:rsidR="00437C1F">
        <w:rPr>
          <w:rFonts w:cs="Arial"/>
        </w:rPr>
        <w:t xml:space="preserve">промежуточный </w:t>
      </w:r>
      <w:r w:rsidRPr="00E14749">
        <w:rPr>
          <w:rFonts w:cs="Arial"/>
        </w:rPr>
        <w:t>склад должен быть отгружен</w:t>
      </w:r>
      <w:r w:rsidR="00AE668B">
        <w:rPr>
          <w:rFonts w:cs="Arial"/>
        </w:rPr>
        <w:t xml:space="preserve"> для </w:t>
      </w:r>
      <w:r w:rsidR="002E483B">
        <w:rPr>
          <w:rFonts w:cs="Arial"/>
        </w:rPr>
        <w:t>использования</w:t>
      </w:r>
      <w:r w:rsidRPr="00E14749">
        <w:rPr>
          <w:rFonts w:cs="Arial"/>
        </w:rPr>
        <w:t>.</w:t>
      </w:r>
    </w:p>
    <w:p w14:paraId="64E99F17" w14:textId="76F51EAE" w:rsidR="00E14749" w:rsidRPr="00E14749" w:rsidRDefault="00E14749" w:rsidP="009A5279">
      <w:pPr>
        <w:pStyle w:val="Heading2"/>
        <w:numPr>
          <w:ilvl w:val="1"/>
          <w:numId w:val="25"/>
        </w:numPr>
        <w:spacing w:before="120"/>
        <w:ind w:left="567" w:hanging="567"/>
        <w:rPr>
          <w:lang w:val="et-EE"/>
        </w:rPr>
      </w:pPr>
      <w:bookmarkStart w:id="17" w:name="_Toc191476868"/>
      <w:bookmarkStart w:id="18" w:name="_Toc194998344"/>
      <w:r w:rsidRPr="00E14749">
        <w:t>Формирование отвалов</w:t>
      </w:r>
      <w:bookmarkEnd w:id="17"/>
      <w:bookmarkEnd w:id="18"/>
    </w:p>
    <w:p w14:paraId="344C297D" w14:textId="485DD27A" w:rsidR="00E14749" w:rsidRPr="00E14749" w:rsidRDefault="00E14749" w:rsidP="00510B10">
      <w:pPr>
        <w:spacing w:after="120"/>
        <w:jc w:val="both"/>
        <w:rPr>
          <w:rFonts w:cs="Arial"/>
        </w:rPr>
      </w:pPr>
      <w:r w:rsidRPr="00E14749">
        <w:rPr>
          <w:rFonts w:cs="Arial"/>
        </w:rPr>
        <w:t>Формирование породного отвала осуществляется слоями-ярусами высотой 20 м</w:t>
      </w:r>
      <w:r w:rsidR="00AD6F12" w:rsidRPr="00AD6F12">
        <w:rPr>
          <w:rFonts w:cs="Arial"/>
        </w:rPr>
        <w:t>,</w:t>
      </w:r>
      <w:r w:rsidRPr="00E14749">
        <w:rPr>
          <w:rFonts w:cs="Arial"/>
        </w:rPr>
        <w:t xml:space="preserve"> желательно</w:t>
      </w:r>
      <w:r w:rsidR="00AD6F12" w:rsidRPr="00AD6F12">
        <w:rPr>
          <w:rFonts w:cs="Arial"/>
        </w:rPr>
        <w:t>,</w:t>
      </w:r>
      <w:r w:rsidRPr="00E14749">
        <w:rPr>
          <w:rFonts w:cs="Arial"/>
        </w:rPr>
        <w:t xml:space="preserve"> с разгрузкой породы под откос. При движении большегрузных автосамосвалов при таком способе разгрузки отвальная масса по кромке откоса постоянно уплотняется. </w:t>
      </w:r>
    </w:p>
    <w:p w14:paraId="68E077D9" w14:textId="3013E295" w:rsidR="00E14749" w:rsidRDefault="00E14749" w:rsidP="00510B10">
      <w:pPr>
        <w:spacing w:after="120"/>
        <w:jc w:val="both"/>
        <w:rPr>
          <w:rFonts w:cs="Arial"/>
        </w:rPr>
      </w:pPr>
      <w:r w:rsidRPr="00E14749">
        <w:rPr>
          <w:rFonts w:cs="Arial"/>
        </w:rPr>
        <w:t>Начальная отсыпка слоя-яруса до проектной высоты производится на горизонтальную поверхность с последующей планировкой бульдозерами. Таким образом слоями 5-6</w:t>
      </w:r>
      <w:r w:rsidR="000B06CC">
        <w:rPr>
          <w:rFonts w:cs="Arial"/>
        </w:rPr>
        <w:t xml:space="preserve"> </w:t>
      </w:r>
      <w:r w:rsidRPr="00E14749">
        <w:rPr>
          <w:rFonts w:cs="Arial"/>
        </w:rPr>
        <w:t>м отсыпается горизонтальная площадка высотой 20</w:t>
      </w:r>
      <w:r w:rsidR="005060B2">
        <w:rPr>
          <w:rFonts w:cs="Arial"/>
        </w:rPr>
        <w:t xml:space="preserve"> </w:t>
      </w:r>
      <w:r w:rsidRPr="00E14749">
        <w:rPr>
          <w:rFonts w:cs="Arial"/>
        </w:rPr>
        <w:t>м</w:t>
      </w:r>
      <w:r w:rsidR="005060B2" w:rsidRPr="00E14749">
        <w:rPr>
          <w:rFonts w:cs="Arial"/>
        </w:rPr>
        <w:t xml:space="preserve"> </w:t>
      </w:r>
      <w:r w:rsidRPr="00E14749">
        <w:rPr>
          <w:rFonts w:cs="Arial"/>
        </w:rPr>
        <w:t>с размерами равными трехкратной величине радиуса поворота самосвала, доставляющего породу на отвал. Дальнейшая отсыпка слоя яруса до проектных границ производится с разгрузкой породы из автосамосвала под откос.</w:t>
      </w:r>
      <w:r w:rsidR="00335D34" w:rsidRPr="00335D34">
        <w:rPr>
          <w:rFonts w:cs="Arial"/>
        </w:rPr>
        <w:t xml:space="preserve"> </w:t>
      </w:r>
    </w:p>
    <w:p w14:paraId="3C8AB2B5" w14:textId="77777777" w:rsidR="00E14749" w:rsidRPr="00E14749" w:rsidRDefault="00E14749" w:rsidP="00510B10">
      <w:pPr>
        <w:spacing w:after="120"/>
        <w:jc w:val="both"/>
        <w:rPr>
          <w:rFonts w:cs="Arial"/>
        </w:rPr>
      </w:pPr>
      <w:r w:rsidRPr="00E14749">
        <w:rPr>
          <w:rFonts w:cs="Arial"/>
        </w:rPr>
        <w:t xml:space="preserve">Отсыпка второго и последующего ярусов начинается с отступлением от кромки откоса полностью отсыпанного яруса на расстоянии, превышающем проектную ширину террасы (минимум 6 м) на </w:t>
      </w:r>
      <w:r w:rsidR="00052583">
        <w:rPr>
          <w:rFonts w:cs="Arial"/>
        </w:rPr>
        <w:t>6</w:t>
      </w:r>
      <w:r w:rsidRPr="00E14749">
        <w:rPr>
          <w:rFonts w:cs="Arial"/>
        </w:rPr>
        <w:t>-8 м.</w:t>
      </w:r>
    </w:p>
    <w:p w14:paraId="57183293" w14:textId="63F6C10D" w:rsidR="00E14749" w:rsidRPr="00E14749" w:rsidRDefault="00C5592D" w:rsidP="00510B10">
      <w:pPr>
        <w:spacing w:after="120"/>
        <w:jc w:val="both"/>
        <w:rPr>
          <w:rFonts w:cs="Arial"/>
        </w:rPr>
      </w:pPr>
      <w:r w:rsidRPr="00C5592D">
        <w:rPr>
          <w:rFonts w:cs="Arial"/>
        </w:rPr>
        <w:lastRenderedPageBreak/>
        <w:t>Формирование временных промежуточных складов породы производится аналогично основному отвалу. Высота таких складов должна быть не более 10-12 м.</w:t>
      </w:r>
      <w:r w:rsidR="000C05F6">
        <w:rPr>
          <w:rFonts w:cs="Arial"/>
        </w:rPr>
        <w:t xml:space="preserve"> </w:t>
      </w:r>
      <w:r w:rsidR="00AE6329">
        <w:rPr>
          <w:rFonts w:cs="Arial"/>
        </w:rPr>
        <w:t xml:space="preserve">Вывозка </w:t>
      </w:r>
      <w:r w:rsidR="00AE6329" w:rsidRPr="00C5592D">
        <w:rPr>
          <w:rFonts w:cs="Arial"/>
        </w:rPr>
        <w:t xml:space="preserve">породы </w:t>
      </w:r>
      <w:r w:rsidR="00AE6329">
        <w:rPr>
          <w:rFonts w:cs="Arial"/>
        </w:rPr>
        <w:t xml:space="preserve">из </w:t>
      </w:r>
      <w:r w:rsidRPr="00C5592D">
        <w:rPr>
          <w:rFonts w:cs="Arial"/>
        </w:rPr>
        <w:t xml:space="preserve">временных складов для использования производится </w:t>
      </w:r>
      <w:r w:rsidR="00ED4A0D">
        <w:rPr>
          <w:rFonts w:cs="Arial"/>
        </w:rPr>
        <w:t>теми же</w:t>
      </w:r>
      <w:r w:rsidR="000B06CC">
        <w:rPr>
          <w:rFonts w:cs="Arial"/>
        </w:rPr>
        <w:t xml:space="preserve"> </w:t>
      </w:r>
      <w:r w:rsidR="00ED4A0D">
        <w:rPr>
          <w:rFonts w:cs="Arial"/>
        </w:rPr>
        <w:t>автосамосвалами</w:t>
      </w:r>
      <w:r w:rsidR="00F72A21">
        <w:rPr>
          <w:rFonts w:cs="Arial"/>
        </w:rPr>
        <w:t>,</w:t>
      </w:r>
      <w:r w:rsidR="00583FC3">
        <w:rPr>
          <w:rFonts w:cs="Arial"/>
        </w:rPr>
        <w:t xml:space="preserve"> </w:t>
      </w:r>
      <w:r w:rsidR="00F926F7">
        <w:rPr>
          <w:rFonts w:cs="Arial"/>
        </w:rPr>
        <w:t>доставляющими пород</w:t>
      </w:r>
      <w:r w:rsidR="00476749">
        <w:rPr>
          <w:rFonts w:cs="Arial"/>
        </w:rPr>
        <w:t>у</w:t>
      </w:r>
      <w:r w:rsidR="00F926F7">
        <w:rPr>
          <w:rFonts w:cs="Arial"/>
        </w:rPr>
        <w:t xml:space="preserve"> на склад</w:t>
      </w:r>
      <w:r w:rsidR="00CA3773">
        <w:rPr>
          <w:rFonts w:cs="Arial"/>
        </w:rPr>
        <w:t xml:space="preserve">. Погрузка </w:t>
      </w:r>
      <w:r w:rsidR="00D84DCF">
        <w:rPr>
          <w:rFonts w:cs="Arial"/>
        </w:rPr>
        <w:t xml:space="preserve">ведется </w:t>
      </w:r>
      <w:r w:rsidR="009A49B4">
        <w:rPr>
          <w:rFonts w:cs="Arial"/>
        </w:rPr>
        <w:t>из-под</w:t>
      </w:r>
      <w:r w:rsidR="00BC7425">
        <w:rPr>
          <w:rFonts w:cs="Arial"/>
        </w:rPr>
        <w:t xml:space="preserve"> откоса </w:t>
      </w:r>
      <w:r w:rsidRPr="00C5592D">
        <w:rPr>
          <w:rFonts w:cs="Arial"/>
        </w:rPr>
        <w:t>фронтальным погрузчиком WA600-6 (Komatsu) или аналогичн</w:t>
      </w:r>
      <w:r w:rsidR="00B5430C">
        <w:rPr>
          <w:rFonts w:cs="Arial"/>
        </w:rPr>
        <w:t>ым</w:t>
      </w:r>
      <w:r w:rsidR="00F00DD7">
        <w:rPr>
          <w:rFonts w:cs="Arial"/>
        </w:rPr>
        <w:t xml:space="preserve"> соответствующ</w:t>
      </w:r>
      <w:r w:rsidR="00AA2C35">
        <w:rPr>
          <w:rFonts w:cs="Arial"/>
        </w:rPr>
        <w:t>его</w:t>
      </w:r>
      <w:r w:rsidR="00ED538F">
        <w:rPr>
          <w:rFonts w:cs="Arial"/>
        </w:rPr>
        <w:t xml:space="preserve"> </w:t>
      </w:r>
      <w:r w:rsidR="008775E0">
        <w:rPr>
          <w:rFonts w:cs="Arial"/>
        </w:rPr>
        <w:t>типоразмер</w:t>
      </w:r>
      <w:r w:rsidR="00AA2C35">
        <w:rPr>
          <w:rFonts w:cs="Arial"/>
        </w:rPr>
        <w:t>а</w:t>
      </w:r>
      <w:r w:rsidR="003B4E22">
        <w:rPr>
          <w:rFonts w:cs="Arial"/>
        </w:rPr>
        <w:t>.</w:t>
      </w:r>
    </w:p>
    <w:p w14:paraId="15488CA0" w14:textId="0BC7E6C6" w:rsidR="00E14749" w:rsidRPr="00E14749" w:rsidRDefault="00E14749" w:rsidP="00510B10">
      <w:pPr>
        <w:spacing w:after="120"/>
        <w:jc w:val="both"/>
        <w:rPr>
          <w:rFonts w:cs="Arial"/>
        </w:rPr>
      </w:pPr>
      <w:r w:rsidRPr="00E14749">
        <w:rPr>
          <w:rFonts w:cs="Arial"/>
        </w:rPr>
        <w:t xml:space="preserve">Транспортировка породы из породных бункеров обогатительной фабрики на отвал осуществляется самосвалами БелАЗ-7540 (30 тонн), БелАЗ-548 </w:t>
      </w:r>
      <w:bookmarkStart w:id="19" w:name="_Hlk192148570"/>
      <w:r w:rsidRPr="00E14749">
        <w:rPr>
          <w:rFonts w:cs="Arial"/>
        </w:rPr>
        <w:t xml:space="preserve">(40 тонн) </w:t>
      </w:r>
      <w:bookmarkEnd w:id="19"/>
      <w:r w:rsidRPr="00E14749">
        <w:rPr>
          <w:rFonts w:cs="Arial"/>
        </w:rPr>
        <w:t xml:space="preserve">и </w:t>
      </w:r>
      <w:r w:rsidRPr="00E14749">
        <w:rPr>
          <w:rFonts w:cs="Arial"/>
          <w:lang w:val="en-US"/>
        </w:rPr>
        <w:t>SCANIA</w:t>
      </w:r>
      <w:r w:rsidRPr="00E14749">
        <w:rPr>
          <w:rFonts w:cs="Arial"/>
        </w:rPr>
        <w:t xml:space="preserve"> </w:t>
      </w:r>
      <w:r w:rsidRPr="00E14749">
        <w:rPr>
          <w:rFonts w:cs="Arial"/>
          <w:lang w:val="en-US"/>
        </w:rPr>
        <w:t>G</w:t>
      </w:r>
      <w:r w:rsidRPr="00E14749">
        <w:rPr>
          <w:rFonts w:cs="Arial"/>
        </w:rPr>
        <w:t xml:space="preserve">500 </w:t>
      </w:r>
      <w:r w:rsidRPr="00E14749">
        <w:rPr>
          <w:rFonts w:cs="Arial"/>
          <w:lang w:val="en-US"/>
        </w:rPr>
        <w:t>B</w:t>
      </w:r>
      <w:r w:rsidRPr="00E14749">
        <w:rPr>
          <w:rFonts w:cs="Arial"/>
        </w:rPr>
        <w:t>8</w:t>
      </w:r>
      <w:r w:rsidRPr="00E14749">
        <w:rPr>
          <w:rFonts w:cs="Arial"/>
          <w:lang w:val="en-US"/>
        </w:rPr>
        <w:t>x</w:t>
      </w:r>
      <w:r w:rsidRPr="00E14749">
        <w:rPr>
          <w:rFonts w:cs="Arial"/>
        </w:rPr>
        <w:t>4</w:t>
      </w:r>
      <w:r w:rsidRPr="00E14749">
        <w:rPr>
          <w:rFonts w:cs="Arial"/>
          <w:lang w:val="en-US"/>
        </w:rPr>
        <w:t>HZ</w:t>
      </w:r>
      <w:r w:rsidRPr="00E14749">
        <w:rPr>
          <w:rFonts w:cs="Arial"/>
        </w:rPr>
        <w:t xml:space="preserve"> (40 тонн). Для планировки поверхности отвала применяются бульдозеры </w:t>
      </w:r>
      <w:r w:rsidR="00E823CA">
        <w:rPr>
          <w:rFonts w:cs="Arial"/>
          <w:lang w:val="en-US"/>
        </w:rPr>
        <w:t>CAD</w:t>
      </w:r>
      <w:r w:rsidR="00E823CA" w:rsidRPr="00E823CA">
        <w:rPr>
          <w:rFonts w:cs="Arial"/>
        </w:rPr>
        <w:t xml:space="preserve"> </w:t>
      </w:r>
      <w:r w:rsidR="00E823CA">
        <w:rPr>
          <w:rFonts w:cs="Arial"/>
          <w:lang w:val="en-US"/>
        </w:rPr>
        <w:t>D</w:t>
      </w:r>
      <w:r w:rsidR="00E823CA" w:rsidRPr="00E823CA">
        <w:rPr>
          <w:rFonts w:cs="Arial"/>
        </w:rPr>
        <w:t>10</w:t>
      </w:r>
      <w:r w:rsidR="00E823CA">
        <w:rPr>
          <w:rFonts w:cs="Arial"/>
          <w:lang w:val="en-US"/>
        </w:rPr>
        <w:t>T</w:t>
      </w:r>
      <w:r w:rsidR="00E823CA" w:rsidRPr="00E823CA">
        <w:rPr>
          <w:rFonts w:cs="Arial"/>
        </w:rPr>
        <w:t xml:space="preserve"> </w:t>
      </w:r>
      <w:r w:rsidR="00E823CA" w:rsidRPr="000F7BE3">
        <w:rPr>
          <w:rFonts w:cs="Arial"/>
        </w:rPr>
        <w:t>(</w:t>
      </w:r>
      <w:r w:rsidR="000F7BE3">
        <w:rPr>
          <w:rFonts w:cs="Arial"/>
          <w:lang w:val="en-US"/>
        </w:rPr>
        <w:t>Caterpillar</w:t>
      </w:r>
      <w:r w:rsidR="000F7BE3" w:rsidRPr="000F7BE3">
        <w:rPr>
          <w:rFonts w:cs="Arial"/>
        </w:rPr>
        <w:t>)</w:t>
      </w:r>
      <w:r w:rsidRPr="00E14749">
        <w:rPr>
          <w:rFonts w:cs="Arial"/>
        </w:rPr>
        <w:t xml:space="preserve"> и</w:t>
      </w:r>
      <w:r w:rsidR="00D60EA6">
        <w:rPr>
          <w:rFonts w:cs="Arial"/>
        </w:rPr>
        <w:t>ли</w:t>
      </w:r>
      <w:r w:rsidRPr="00E14749">
        <w:rPr>
          <w:rFonts w:cs="Arial"/>
        </w:rPr>
        <w:t xml:space="preserve"> </w:t>
      </w:r>
      <w:r w:rsidRPr="00E14749">
        <w:rPr>
          <w:rFonts w:cs="Arial"/>
          <w:lang w:val="en-US"/>
        </w:rPr>
        <w:t>D</w:t>
      </w:r>
      <w:r w:rsidRPr="00E14749">
        <w:rPr>
          <w:rFonts w:cs="Arial"/>
        </w:rPr>
        <w:t>375 (</w:t>
      </w:r>
      <w:r w:rsidRPr="00E14749">
        <w:rPr>
          <w:rFonts w:cs="Arial"/>
          <w:lang w:val="en-US"/>
        </w:rPr>
        <w:t>Komatsu</w:t>
      </w:r>
      <w:r w:rsidRPr="00E14749">
        <w:rPr>
          <w:rFonts w:cs="Arial"/>
        </w:rPr>
        <w:t>).</w:t>
      </w:r>
    </w:p>
    <w:p w14:paraId="1B47985D" w14:textId="77777777" w:rsidR="00E14749" w:rsidRPr="00E14749" w:rsidRDefault="00E14749" w:rsidP="00510B10">
      <w:pPr>
        <w:spacing w:after="120"/>
        <w:jc w:val="both"/>
        <w:rPr>
          <w:rFonts w:cs="Arial"/>
        </w:rPr>
      </w:pPr>
      <w:r w:rsidRPr="00E14749">
        <w:rPr>
          <w:rFonts w:cs="Arial"/>
        </w:rPr>
        <w:t xml:space="preserve">Подъездные дороги до породного отвала и на отвале сооружаются и эксплуатируются в соответствии с требованиями «Kaevandamise ohutusnõuded» и соответствующих государственных стандартов и правил. </w:t>
      </w:r>
    </w:p>
    <w:p w14:paraId="24ACF124" w14:textId="77777777" w:rsidR="00E14749" w:rsidRPr="00E14749" w:rsidRDefault="00E14749" w:rsidP="00510B10">
      <w:pPr>
        <w:spacing w:after="60"/>
        <w:jc w:val="both"/>
        <w:rPr>
          <w:rFonts w:cs="Arial"/>
        </w:rPr>
      </w:pPr>
      <w:r w:rsidRPr="00E14749">
        <w:rPr>
          <w:rFonts w:cs="Arial"/>
        </w:rPr>
        <w:t>Ширина проезжей части отвальных дорог должна быть равна:</w:t>
      </w:r>
    </w:p>
    <w:p w14:paraId="19ABC540" w14:textId="326BF1D9" w:rsidR="00E14749" w:rsidRPr="00510B10" w:rsidRDefault="00E14749" w:rsidP="00510B10">
      <w:pPr>
        <w:pStyle w:val="ListParagraph"/>
        <w:numPr>
          <w:ilvl w:val="0"/>
          <w:numId w:val="33"/>
        </w:numPr>
        <w:spacing w:after="60"/>
        <w:ind w:left="357" w:hanging="357"/>
        <w:contextualSpacing w:val="0"/>
        <w:jc w:val="both"/>
        <w:rPr>
          <w:rFonts w:cs="Arial"/>
        </w:rPr>
      </w:pPr>
      <w:r w:rsidRPr="00510B10">
        <w:rPr>
          <w:rFonts w:cs="Arial"/>
        </w:rPr>
        <w:t>для двустороннего движения шириной ≥ 12 м</w:t>
      </w:r>
    </w:p>
    <w:p w14:paraId="6DBAF38D" w14:textId="23D32376" w:rsidR="00E14749" w:rsidRPr="00510B10" w:rsidRDefault="00E14749" w:rsidP="00510B10">
      <w:pPr>
        <w:pStyle w:val="ListParagraph"/>
        <w:numPr>
          <w:ilvl w:val="0"/>
          <w:numId w:val="33"/>
        </w:numPr>
        <w:spacing w:after="60"/>
        <w:ind w:left="357" w:hanging="357"/>
        <w:contextualSpacing w:val="0"/>
        <w:jc w:val="both"/>
        <w:rPr>
          <w:rFonts w:cs="Arial"/>
        </w:rPr>
      </w:pPr>
      <w:r w:rsidRPr="00510B10">
        <w:rPr>
          <w:rFonts w:cs="Arial"/>
        </w:rPr>
        <w:t>одностороннее движение шириной ≥ 7 м</w:t>
      </w:r>
    </w:p>
    <w:p w14:paraId="381E571E" w14:textId="6082F0D4" w:rsidR="00E14749" w:rsidRPr="00510B10" w:rsidRDefault="00E14749" w:rsidP="00510B10">
      <w:pPr>
        <w:pStyle w:val="ListParagraph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rFonts w:cs="Arial"/>
        </w:rPr>
      </w:pPr>
      <w:r w:rsidRPr="00510B10">
        <w:rPr>
          <w:rFonts w:cs="Arial"/>
        </w:rPr>
        <w:t>продольный уклон не более 0,08.</w:t>
      </w:r>
    </w:p>
    <w:p w14:paraId="7F00ED24" w14:textId="77777777" w:rsidR="00E14749" w:rsidRPr="00E14749" w:rsidRDefault="00E14749" w:rsidP="00510B10">
      <w:pPr>
        <w:spacing w:after="120"/>
        <w:jc w:val="both"/>
        <w:rPr>
          <w:rFonts w:cs="Arial"/>
        </w:rPr>
      </w:pPr>
      <w:r w:rsidRPr="00E14749">
        <w:rPr>
          <w:rFonts w:cs="Arial"/>
        </w:rPr>
        <w:t>Размеры разгрузочных площадок должны позволять выполнять маневры радиусом поворота 21 м.</w:t>
      </w:r>
    </w:p>
    <w:p w14:paraId="619676B6" w14:textId="5A111475" w:rsidR="00E14749" w:rsidRPr="00E14749" w:rsidRDefault="00E14749" w:rsidP="00510B10">
      <w:pPr>
        <w:spacing w:after="120"/>
        <w:jc w:val="both"/>
        <w:rPr>
          <w:rFonts w:cs="Arial"/>
        </w:rPr>
      </w:pPr>
      <w:r w:rsidRPr="00E14749">
        <w:rPr>
          <w:rFonts w:cs="Arial"/>
        </w:rPr>
        <w:t xml:space="preserve">При разгрузке автосамосвала под откос на верхней бровке откоса должен быть сформирован защитный вал высотой не менее 1 м и шириной не менее </w:t>
      </w:r>
      <w:r w:rsidR="00224720" w:rsidRPr="00224720">
        <w:rPr>
          <w:rFonts w:cs="Arial"/>
        </w:rPr>
        <w:t>3</w:t>
      </w:r>
      <w:r w:rsidRPr="00E14749">
        <w:rPr>
          <w:rFonts w:cs="Arial"/>
        </w:rPr>
        <w:t>,</w:t>
      </w:r>
      <w:r w:rsidR="00224720" w:rsidRPr="004514A1">
        <w:rPr>
          <w:rFonts w:cs="Arial"/>
        </w:rPr>
        <w:t>0</w:t>
      </w:r>
      <w:r w:rsidRPr="00E14749">
        <w:rPr>
          <w:rFonts w:cs="Arial"/>
        </w:rPr>
        <w:t xml:space="preserve"> м. При отсутствии вала </w:t>
      </w:r>
      <w:r w:rsidR="0085483D">
        <w:rPr>
          <w:rFonts w:cs="Arial"/>
        </w:rPr>
        <w:t xml:space="preserve">разгрузка под откос </w:t>
      </w:r>
      <w:r w:rsidR="008604D7">
        <w:rPr>
          <w:rFonts w:cs="Arial"/>
        </w:rPr>
        <w:t>запрещается</w:t>
      </w:r>
      <w:r w:rsidR="005655D5">
        <w:rPr>
          <w:rFonts w:cs="Arial"/>
        </w:rPr>
        <w:t>. Р</w:t>
      </w:r>
      <w:r w:rsidR="008E5D7A">
        <w:rPr>
          <w:rFonts w:cs="Arial"/>
        </w:rPr>
        <w:t>азгрузк</w:t>
      </w:r>
      <w:r w:rsidR="001F0AA5">
        <w:rPr>
          <w:rFonts w:cs="Arial"/>
        </w:rPr>
        <w:t>а</w:t>
      </w:r>
      <w:r w:rsidR="008E5D7A">
        <w:rPr>
          <w:rFonts w:cs="Arial"/>
        </w:rPr>
        <w:t xml:space="preserve"> самосвалов </w:t>
      </w:r>
      <w:r w:rsidR="005655D5">
        <w:rPr>
          <w:rFonts w:cs="Arial"/>
        </w:rPr>
        <w:t xml:space="preserve">при </w:t>
      </w:r>
      <w:r w:rsidR="001D2A7C">
        <w:rPr>
          <w:rFonts w:cs="Arial"/>
        </w:rPr>
        <w:t xml:space="preserve">отсутствии </w:t>
      </w:r>
      <w:r w:rsidR="00DC52EC">
        <w:rPr>
          <w:rFonts w:cs="Arial"/>
        </w:rPr>
        <w:t xml:space="preserve">защитного вала </w:t>
      </w:r>
      <w:r w:rsidR="001D2A7C">
        <w:rPr>
          <w:rFonts w:cs="Arial"/>
        </w:rPr>
        <w:t>производится</w:t>
      </w:r>
      <w:r w:rsidR="005655D5">
        <w:rPr>
          <w:rFonts w:cs="Arial"/>
        </w:rPr>
        <w:t xml:space="preserve"> </w:t>
      </w:r>
      <w:r w:rsidR="00DC52EC">
        <w:rPr>
          <w:rFonts w:cs="Arial"/>
        </w:rPr>
        <w:t xml:space="preserve">на </w:t>
      </w:r>
      <w:r w:rsidRPr="00E14749">
        <w:rPr>
          <w:rFonts w:cs="Arial"/>
        </w:rPr>
        <w:t>расстояни</w:t>
      </w:r>
      <w:r w:rsidR="001F0AA5">
        <w:rPr>
          <w:rFonts w:cs="Arial"/>
        </w:rPr>
        <w:t>и</w:t>
      </w:r>
      <w:r w:rsidRPr="00E14749">
        <w:rPr>
          <w:rFonts w:cs="Arial"/>
        </w:rPr>
        <w:t xml:space="preserve"> не</w:t>
      </w:r>
      <w:r w:rsidR="001F0AA5" w:rsidRPr="00E14749">
        <w:rPr>
          <w:rFonts w:cs="Arial"/>
        </w:rPr>
        <w:t xml:space="preserve"> </w:t>
      </w:r>
      <w:r w:rsidRPr="00E14749">
        <w:rPr>
          <w:rFonts w:cs="Arial"/>
        </w:rPr>
        <w:t>менее 5 м</w:t>
      </w:r>
      <w:r w:rsidR="001F0AA5" w:rsidRPr="00E14749">
        <w:rPr>
          <w:rFonts w:cs="Arial"/>
        </w:rPr>
        <w:t xml:space="preserve"> </w:t>
      </w:r>
      <w:r w:rsidRPr="00E14749">
        <w:rPr>
          <w:rFonts w:cs="Arial"/>
        </w:rPr>
        <w:t xml:space="preserve">от до бровки </w:t>
      </w:r>
      <w:r w:rsidR="00DC52EC">
        <w:rPr>
          <w:rFonts w:cs="Arial"/>
        </w:rPr>
        <w:t xml:space="preserve">откоса до </w:t>
      </w:r>
      <w:r w:rsidRPr="00E14749">
        <w:rPr>
          <w:rFonts w:cs="Arial"/>
        </w:rPr>
        <w:t>оси заднего колеса.</w:t>
      </w:r>
      <w:r w:rsidR="00D37666">
        <w:rPr>
          <w:rFonts w:cs="Arial"/>
        </w:rPr>
        <w:t xml:space="preserve"> Для </w:t>
      </w:r>
      <w:r w:rsidR="00D7767F">
        <w:rPr>
          <w:rFonts w:cs="Arial"/>
        </w:rPr>
        <w:t xml:space="preserve">обеспечения </w:t>
      </w:r>
      <w:r w:rsidR="00D37666">
        <w:rPr>
          <w:rFonts w:cs="Arial"/>
        </w:rPr>
        <w:t xml:space="preserve">лучшей видимости </w:t>
      </w:r>
      <w:r w:rsidR="00984795">
        <w:rPr>
          <w:rFonts w:cs="Arial"/>
        </w:rPr>
        <w:t>границ</w:t>
      </w:r>
      <w:r w:rsidR="00CA6D70">
        <w:rPr>
          <w:rFonts w:cs="Arial"/>
        </w:rPr>
        <w:t>а</w:t>
      </w:r>
      <w:r w:rsidR="00F36282">
        <w:rPr>
          <w:rFonts w:cs="Arial"/>
        </w:rPr>
        <w:t xml:space="preserve"> приближения </w:t>
      </w:r>
      <w:r w:rsidR="00356564">
        <w:rPr>
          <w:rFonts w:cs="Arial"/>
        </w:rPr>
        <w:t>к бровк</w:t>
      </w:r>
      <w:r w:rsidR="005E18A9">
        <w:rPr>
          <w:rFonts w:cs="Arial"/>
        </w:rPr>
        <w:t>е</w:t>
      </w:r>
      <w:r w:rsidR="00356564">
        <w:rPr>
          <w:rFonts w:cs="Arial"/>
        </w:rPr>
        <w:t xml:space="preserve"> откоса </w:t>
      </w:r>
      <w:r w:rsidR="005E18A9">
        <w:rPr>
          <w:rFonts w:cs="Arial"/>
        </w:rPr>
        <w:t>должн</w:t>
      </w:r>
      <w:r w:rsidR="00285B69">
        <w:rPr>
          <w:rFonts w:cs="Arial"/>
        </w:rPr>
        <w:t>а</w:t>
      </w:r>
      <w:r w:rsidR="005E18A9">
        <w:rPr>
          <w:rFonts w:cs="Arial"/>
        </w:rPr>
        <w:t xml:space="preserve"> быть обозначена полосатыми вешками </w:t>
      </w:r>
      <w:r w:rsidR="00486CDB">
        <w:rPr>
          <w:rFonts w:cs="Arial"/>
        </w:rPr>
        <w:t xml:space="preserve">высотой 1,5 м, установленными </w:t>
      </w:r>
      <w:r w:rsidR="00777425">
        <w:rPr>
          <w:rFonts w:cs="Arial"/>
        </w:rPr>
        <w:t>через</w:t>
      </w:r>
      <w:r w:rsidR="00486CDB">
        <w:rPr>
          <w:rFonts w:cs="Arial"/>
        </w:rPr>
        <w:t xml:space="preserve"> </w:t>
      </w:r>
      <w:r w:rsidR="00AE6C95">
        <w:rPr>
          <w:rFonts w:cs="Arial"/>
        </w:rPr>
        <w:t>8-10 м</w:t>
      </w:r>
      <w:r w:rsidR="00777425">
        <w:rPr>
          <w:rFonts w:cs="Arial"/>
        </w:rPr>
        <w:t xml:space="preserve"> между собой</w:t>
      </w:r>
      <w:r w:rsidR="009070B2">
        <w:rPr>
          <w:rFonts w:cs="Arial"/>
        </w:rPr>
        <w:t>.</w:t>
      </w:r>
    </w:p>
    <w:p w14:paraId="64550F0A" w14:textId="39810A05" w:rsidR="00E14749" w:rsidRPr="00E14749" w:rsidRDefault="00E14749" w:rsidP="00510B10">
      <w:pPr>
        <w:spacing w:after="120"/>
        <w:jc w:val="both"/>
        <w:rPr>
          <w:rFonts w:cs="Arial"/>
        </w:rPr>
      </w:pPr>
      <w:r w:rsidRPr="00E14749">
        <w:rPr>
          <w:rFonts w:cs="Arial"/>
        </w:rPr>
        <w:t>В летнее время в сухую погоду дороги, по которым производится вывозка породы, должн</w:t>
      </w:r>
      <w:r w:rsidR="003D44C6">
        <w:rPr>
          <w:rFonts w:cs="Arial"/>
        </w:rPr>
        <w:t>ы</w:t>
      </w:r>
      <w:r w:rsidRPr="00E14749">
        <w:rPr>
          <w:rFonts w:cs="Arial"/>
        </w:rPr>
        <w:t xml:space="preserve"> поливаться водой. В зимнее время дороги необходимо очищать от снега и льда</w:t>
      </w:r>
      <w:r w:rsidR="00756A8A">
        <w:rPr>
          <w:rFonts w:cs="Arial"/>
        </w:rPr>
        <w:t>.</w:t>
      </w:r>
      <w:r w:rsidRPr="00E14749">
        <w:rPr>
          <w:rFonts w:cs="Arial"/>
        </w:rPr>
        <w:t xml:space="preserve"> </w:t>
      </w:r>
      <w:r w:rsidR="00756A8A">
        <w:rPr>
          <w:rFonts w:cs="Arial"/>
        </w:rPr>
        <w:t>Н</w:t>
      </w:r>
      <w:r w:rsidRPr="00E14749">
        <w:rPr>
          <w:rFonts w:cs="Arial"/>
        </w:rPr>
        <w:t xml:space="preserve">а кривых и участках с уклоном </w:t>
      </w:r>
      <w:r w:rsidR="00756A8A">
        <w:rPr>
          <w:rFonts w:cs="Arial"/>
        </w:rPr>
        <w:t>до</w:t>
      </w:r>
      <w:r w:rsidR="00187A0B">
        <w:rPr>
          <w:rFonts w:cs="Arial"/>
        </w:rPr>
        <w:t xml:space="preserve">рога должна </w:t>
      </w:r>
      <w:r w:rsidRPr="00E14749">
        <w:rPr>
          <w:rFonts w:cs="Arial"/>
        </w:rPr>
        <w:t>посыпаться песком или песчано-гравийной смесью. При гололеде все дороги, по которым в это время происходит движение, должны посыпаться песком.</w:t>
      </w:r>
      <w:r w:rsidR="00695124">
        <w:rPr>
          <w:rFonts w:cs="Arial"/>
        </w:rPr>
        <w:t xml:space="preserve"> </w:t>
      </w:r>
      <w:r w:rsidR="008825CA">
        <w:rPr>
          <w:rFonts w:cs="Arial"/>
        </w:rPr>
        <w:t xml:space="preserve">Для </w:t>
      </w:r>
      <w:r w:rsidR="00F26D19" w:rsidRPr="004E7B96">
        <w:rPr>
          <w:rFonts w:cs="Arial"/>
        </w:rPr>
        <w:t>осушения дорожного полотна</w:t>
      </w:r>
      <w:r w:rsidR="00F26D19">
        <w:rPr>
          <w:rFonts w:cs="Arial"/>
        </w:rPr>
        <w:t xml:space="preserve"> </w:t>
      </w:r>
      <w:r w:rsidR="004E7B96" w:rsidRPr="004E7B96">
        <w:rPr>
          <w:rFonts w:cs="Arial"/>
        </w:rPr>
        <w:t xml:space="preserve">на подъездах к породному отвалу </w:t>
      </w:r>
      <w:r w:rsidR="004E7B96">
        <w:rPr>
          <w:rFonts w:cs="Arial"/>
        </w:rPr>
        <w:t xml:space="preserve">и </w:t>
      </w:r>
      <w:r w:rsidR="004E7B96" w:rsidRPr="004E7B96">
        <w:rPr>
          <w:rFonts w:cs="Arial"/>
        </w:rPr>
        <w:t xml:space="preserve">на горизонтальных участках </w:t>
      </w:r>
      <w:r w:rsidR="004A3FF7">
        <w:rPr>
          <w:rFonts w:cs="Arial"/>
        </w:rPr>
        <w:t xml:space="preserve">отвальных дорог </w:t>
      </w:r>
      <w:r w:rsidR="004E7B96" w:rsidRPr="004E7B96">
        <w:rPr>
          <w:rFonts w:cs="Arial"/>
        </w:rPr>
        <w:t xml:space="preserve">с двух сторон </w:t>
      </w:r>
      <w:r w:rsidR="004A3FF7">
        <w:rPr>
          <w:rFonts w:cs="Arial"/>
        </w:rPr>
        <w:t xml:space="preserve">должны быть </w:t>
      </w:r>
      <w:r w:rsidR="00F26D19">
        <w:rPr>
          <w:rFonts w:cs="Arial"/>
        </w:rPr>
        <w:t>с</w:t>
      </w:r>
      <w:r w:rsidR="004E7B96" w:rsidRPr="004E7B96">
        <w:rPr>
          <w:rFonts w:cs="Arial"/>
        </w:rPr>
        <w:t>формирован</w:t>
      </w:r>
      <w:r w:rsidR="00F26D19">
        <w:rPr>
          <w:rFonts w:cs="Arial"/>
        </w:rPr>
        <w:t>ы</w:t>
      </w:r>
      <w:r w:rsidR="004E7B96" w:rsidRPr="004E7B96">
        <w:rPr>
          <w:rFonts w:cs="Arial"/>
        </w:rPr>
        <w:t xml:space="preserve"> придорожн</w:t>
      </w:r>
      <w:r w:rsidR="00F26D19">
        <w:rPr>
          <w:rFonts w:cs="Arial"/>
        </w:rPr>
        <w:t>ые</w:t>
      </w:r>
      <w:r w:rsidR="004E7B96" w:rsidRPr="004E7B96">
        <w:rPr>
          <w:rFonts w:cs="Arial"/>
        </w:rPr>
        <w:t xml:space="preserve"> канавы</w:t>
      </w:r>
      <w:r w:rsidR="002F5401">
        <w:rPr>
          <w:rFonts w:cs="Arial"/>
        </w:rPr>
        <w:t>.</w:t>
      </w:r>
      <w:r w:rsidR="004E7B96" w:rsidRPr="004E7B96">
        <w:rPr>
          <w:rFonts w:cs="Arial"/>
        </w:rPr>
        <w:t xml:space="preserve"> </w:t>
      </w:r>
    </w:p>
    <w:p w14:paraId="04487359" w14:textId="0BA62B02" w:rsidR="00906343" w:rsidRPr="00995620" w:rsidRDefault="00906343" w:rsidP="009A5279">
      <w:pPr>
        <w:pStyle w:val="Heading2"/>
        <w:numPr>
          <w:ilvl w:val="1"/>
          <w:numId w:val="25"/>
        </w:numPr>
        <w:spacing w:before="120"/>
        <w:ind w:left="567" w:hanging="567"/>
      </w:pPr>
      <w:bookmarkStart w:id="20" w:name="_Toc194998345"/>
      <w:r w:rsidRPr="00995620">
        <w:t xml:space="preserve">Порядок движения автотранспорта на </w:t>
      </w:r>
      <w:r w:rsidR="00995620">
        <w:t>о</w:t>
      </w:r>
      <w:r w:rsidR="00993ECE">
        <w:t>т</w:t>
      </w:r>
      <w:r w:rsidR="00995620">
        <w:t>вале</w:t>
      </w:r>
      <w:bookmarkEnd w:id="20"/>
    </w:p>
    <w:p w14:paraId="558F224F" w14:textId="30B7BA47" w:rsidR="00E14749" w:rsidRPr="009A5279" w:rsidRDefault="00906343" w:rsidP="00510B10">
      <w:pPr>
        <w:spacing w:after="120"/>
        <w:jc w:val="both"/>
        <w:rPr>
          <w:rFonts w:cs="Arial"/>
        </w:rPr>
      </w:pPr>
      <w:r w:rsidRPr="00906343">
        <w:rPr>
          <w:rFonts w:cs="Arial"/>
        </w:rPr>
        <w:t xml:space="preserve">Движение автотранспорта на </w:t>
      </w:r>
      <w:r w:rsidR="000C4953">
        <w:rPr>
          <w:rFonts w:cs="Arial"/>
        </w:rPr>
        <w:t>отвале</w:t>
      </w:r>
      <w:r w:rsidRPr="00906343">
        <w:rPr>
          <w:rFonts w:cs="Arial"/>
        </w:rPr>
        <w:t xml:space="preserve"> происходит по технологическим дорогам согласно требованиям Закона о дорожном движении, а также в соответствии с инструкци</w:t>
      </w:r>
      <w:r w:rsidR="0086709D">
        <w:rPr>
          <w:rFonts w:cs="Arial"/>
        </w:rPr>
        <w:t xml:space="preserve">ей </w:t>
      </w:r>
      <w:r w:rsidR="0086709D" w:rsidRPr="0086709D">
        <w:rPr>
          <w:rFonts w:cs="Arial"/>
        </w:rPr>
        <w:t>K 44</w:t>
      </w:r>
      <w:r w:rsidR="009A5279">
        <w:rPr>
          <w:rFonts w:cs="Arial"/>
          <w:lang w:val="et-EE"/>
        </w:rPr>
        <w:t xml:space="preserve"> </w:t>
      </w:r>
      <w:r w:rsidR="00DB50E0" w:rsidRPr="002A4BE0">
        <w:rPr>
          <w:rFonts w:cs="Arial"/>
          <w:color w:val="000000" w:themeColor="text1"/>
        </w:rPr>
        <w:t>«</w:t>
      </w:r>
      <w:r w:rsidR="002F76CB" w:rsidRPr="002A4BE0">
        <w:rPr>
          <w:rFonts w:cs="Arial"/>
          <w:color w:val="000000" w:themeColor="text1"/>
        </w:rPr>
        <w:t>Порядок движения по автодорогам Enefit Power AS шахты Эстония для водителей транспортных средств</w:t>
      </w:r>
      <w:r w:rsidR="00DB50E0" w:rsidRPr="002A4BE0">
        <w:rPr>
          <w:rFonts w:cs="Arial"/>
          <w:color w:val="000000" w:themeColor="text1"/>
        </w:rPr>
        <w:t>»</w:t>
      </w:r>
    </w:p>
    <w:p w14:paraId="69B91435" w14:textId="24494A32" w:rsidR="00E14749" w:rsidRDefault="00FA3AE8" w:rsidP="00510B10">
      <w:pPr>
        <w:spacing w:after="120"/>
        <w:jc w:val="both"/>
        <w:rPr>
          <w:rFonts w:cs="Arial"/>
        </w:rPr>
      </w:pPr>
      <w:r w:rsidRPr="00FA3AE8">
        <w:rPr>
          <w:rFonts w:cs="Arial"/>
        </w:rPr>
        <w:t xml:space="preserve">Скорость передвижения </w:t>
      </w:r>
      <w:r w:rsidR="000A04AA">
        <w:rPr>
          <w:rFonts w:cs="Arial"/>
        </w:rPr>
        <w:t>автотранспорта</w:t>
      </w:r>
      <w:r w:rsidRPr="00FA3AE8">
        <w:rPr>
          <w:rFonts w:cs="Arial"/>
        </w:rPr>
        <w:t xml:space="preserve"> </w:t>
      </w:r>
      <w:r w:rsidR="00C661A5">
        <w:rPr>
          <w:rFonts w:cs="Arial"/>
        </w:rPr>
        <w:t>и других механизмов</w:t>
      </w:r>
      <w:r w:rsidR="002F0B46">
        <w:rPr>
          <w:rFonts w:cs="Arial"/>
        </w:rPr>
        <w:t xml:space="preserve"> </w:t>
      </w:r>
      <w:r w:rsidRPr="00FA3AE8">
        <w:rPr>
          <w:rFonts w:cs="Arial"/>
        </w:rPr>
        <w:t xml:space="preserve">по </w:t>
      </w:r>
      <w:r w:rsidR="001C21EF">
        <w:rPr>
          <w:rFonts w:cs="Arial"/>
        </w:rPr>
        <w:t xml:space="preserve">технологическим </w:t>
      </w:r>
      <w:r w:rsidRPr="00FA3AE8">
        <w:rPr>
          <w:rFonts w:cs="Arial"/>
        </w:rPr>
        <w:t xml:space="preserve">автодорогам </w:t>
      </w:r>
      <w:r w:rsidR="002F0B46">
        <w:rPr>
          <w:rFonts w:cs="Arial"/>
        </w:rPr>
        <w:t xml:space="preserve">шахты </w:t>
      </w:r>
      <w:r w:rsidRPr="00FA3AE8">
        <w:rPr>
          <w:rFonts w:cs="Arial"/>
        </w:rPr>
        <w:t xml:space="preserve">не может превышать максимальную скорость движения, указанную в руководстве по эксплуатации данной модели </w:t>
      </w:r>
      <w:r w:rsidR="007F3882">
        <w:rPr>
          <w:rFonts w:cs="Arial"/>
        </w:rPr>
        <w:t>механизма,</w:t>
      </w:r>
      <w:r w:rsidR="004B15EF">
        <w:rPr>
          <w:rFonts w:cs="Arial"/>
        </w:rPr>
        <w:t xml:space="preserve"> </w:t>
      </w:r>
      <w:r w:rsidRPr="00FA3AE8">
        <w:rPr>
          <w:rFonts w:cs="Arial"/>
        </w:rPr>
        <w:t xml:space="preserve">и не должна превышать </w:t>
      </w:r>
      <w:r w:rsidR="004B15EF">
        <w:rPr>
          <w:rFonts w:cs="Arial"/>
        </w:rPr>
        <w:t>45</w:t>
      </w:r>
      <w:r w:rsidRPr="00FA3AE8">
        <w:rPr>
          <w:rFonts w:cs="Arial"/>
        </w:rPr>
        <w:t xml:space="preserve"> км/час, обгоны запрещены</w:t>
      </w:r>
      <w:r w:rsidR="007F3882">
        <w:rPr>
          <w:rFonts w:cs="Arial"/>
        </w:rPr>
        <w:t>.</w:t>
      </w:r>
    </w:p>
    <w:p w14:paraId="568C3B1C" w14:textId="65D20C96" w:rsidR="00B6369A" w:rsidRPr="00B6369A" w:rsidRDefault="00B6369A" w:rsidP="00510B10">
      <w:pPr>
        <w:spacing w:after="120"/>
        <w:jc w:val="both"/>
        <w:rPr>
          <w:rFonts w:cs="Arial"/>
        </w:rPr>
      </w:pPr>
      <w:r w:rsidRPr="00B6369A">
        <w:rPr>
          <w:rFonts w:cs="Arial"/>
        </w:rPr>
        <w:t>При встречных потоках движения в узких местах груженый технологический автосамосвал имеет преимущество перед порожним автосамосвалом или другим автотранспортным средством, если дорожными знаками не предписано иное.</w:t>
      </w:r>
    </w:p>
    <w:p w14:paraId="2C47664E" w14:textId="64F4D19F" w:rsidR="00E14749" w:rsidRDefault="00B6369A" w:rsidP="009A5279">
      <w:pPr>
        <w:spacing w:after="120"/>
        <w:jc w:val="both"/>
        <w:rPr>
          <w:rFonts w:cs="Arial"/>
        </w:rPr>
      </w:pPr>
      <w:r w:rsidRPr="00B6369A">
        <w:rPr>
          <w:rFonts w:cs="Arial"/>
        </w:rPr>
        <w:lastRenderedPageBreak/>
        <w:t>При встречном движении транспорта на спусках-подъемах приоритет имеет техника, поднимающаяся на подъем.</w:t>
      </w:r>
    </w:p>
    <w:p w14:paraId="44315998" w14:textId="345E3BEB" w:rsidR="007B685C" w:rsidRPr="007B685C" w:rsidRDefault="007B685C" w:rsidP="009A5279">
      <w:pPr>
        <w:spacing w:after="120"/>
        <w:jc w:val="both"/>
        <w:rPr>
          <w:rFonts w:cs="Arial"/>
        </w:rPr>
      </w:pPr>
      <w:r w:rsidRPr="007B685C">
        <w:rPr>
          <w:rFonts w:cs="Arial"/>
        </w:rPr>
        <w:t xml:space="preserve">При маневрировании на </w:t>
      </w:r>
      <w:r w:rsidR="008D0062">
        <w:rPr>
          <w:rFonts w:cs="Arial"/>
        </w:rPr>
        <w:t>породном отвале</w:t>
      </w:r>
      <w:r w:rsidR="005E2099">
        <w:rPr>
          <w:rFonts w:cs="Arial"/>
        </w:rPr>
        <w:t xml:space="preserve">, разгрузке и погрузке </w:t>
      </w:r>
      <w:r w:rsidRPr="007B685C">
        <w:rPr>
          <w:rFonts w:cs="Arial"/>
        </w:rPr>
        <w:t>водитель должен действовать в соответствии с действующими технологическими схемами</w:t>
      </w:r>
      <w:r w:rsidR="003777FC">
        <w:rPr>
          <w:rFonts w:cs="Arial"/>
        </w:rPr>
        <w:t xml:space="preserve"> или выполнять </w:t>
      </w:r>
      <w:r w:rsidRPr="007B685C">
        <w:rPr>
          <w:rFonts w:cs="Arial"/>
        </w:rPr>
        <w:t>указания лица надзора или, при его отсутствии, машиниста бульдозера, занятого на разравнивании отвала.</w:t>
      </w:r>
    </w:p>
    <w:p w14:paraId="21ADCB5F" w14:textId="4D8DAB06" w:rsidR="007B685C" w:rsidRPr="007B685C" w:rsidRDefault="007B685C" w:rsidP="009A5279">
      <w:pPr>
        <w:spacing w:after="120"/>
        <w:jc w:val="both"/>
        <w:rPr>
          <w:rFonts w:cs="Arial"/>
        </w:rPr>
      </w:pPr>
      <w:r w:rsidRPr="007B685C">
        <w:rPr>
          <w:rFonts w:cs="Arial"/>
        </w:rPr>
        <w:t xml:space="preserve">В случаях, когда на местах погрузки или разгрузки имеются препятствия, не позволяющие совершать маневры по действующим схемам, водитель автосамосвала самостоятельно выбирает самый рациональный и безопасный способ маневра. Водитель обязан доложить о препятствии, мешающем выполнять маневры автосамосвала согласно технологическим схемам, сменному лицу надзора участка </w:t>
      </w:r>
      <w:r w:rsidR="004D043C">
        <w:rPr>
          <w:rFonts w:cs="Arial"/>
        </w:rPr>
        <w:t>погрузки</w:t>
      </w:r>
      <w:r w:rsidRPr="007B685C">
        <w:rPr>
          <w:rFonts w:cs="Arial"/>
        </w:rPr>
        <w:t>.</w:t>
      </w:r>
    </w:p>
    <w:p w14:paraId="5A8BFB16" w14:textId="1C9A29D2" w:rsidR="004603A2" w:rsidRDefault="007B685C" w:rsidP="009A5279">
      <w:pPr>
        <w:spacing w:after="120"/>
        <w:jc w:val="both"/>
        <w:rPr>
          <w:rFonts w:cs="Arial"/>
        </w:rPr>
      </w:pPr>
      <w:r w:rsidRPr="007B685C">
        <w:rPr>
          <w:rFonts w:cs="Arial"/>
        </w:rPr>
        <w:t xml:space="preserve">Основные технологические схемы маневров автосамосвалов при разгрузке и погрузке </w:t>
      </w:r>
      <w:r w:rsidR="00D27247">
        <w:rPr>
          <w:rFonts w:cs="Arial"/>
        </w:rPr>
        <w:t>породы</w:t>
      </w:r>
      <w:r w:rsidRPr="007B685C">
        <w:rPr>
          <w:rFonts w:cs="Arial"/>
        </w:rPr>
        <w:t xml:space="preserve"> на </w:t>
      </w:r>
      <w:r w:rsidR="007259D4">
        <w:rPr>
          <w:rFonts w:cs="Arial"/>
        </w:rPr>
        <w:t>отвале</w:t>
      </w:r>
      <w:r w:rsidRPr="007B685C">
        <w:rPr>
          <w:rFonts w:cs="Arial"/>
        </w:rPr>
        <w:t xml:space="preserve"> приведены </w:t>
      </w:r>
      <w:r w:rsidR="007259D4" w:rsidRPr="00351F28">
        <w:rPr>
          <w:rFonts w:cs="Arial"/>
        </w:rPr>
        <w:t>в приложении</w:t>
      </w:r>
      <w:r w:rsidR="00C54D5C" w:rsidRPr="00351F28">
        <w:rPr>
          <w:rFonts w:cs="Arial"/>
        </w:rPr>
        <w:t xml:space="preserve"> </w:t>
      </w:r>
      <w:r w:rsidR="0090570E">
        <w:rPr>
          <w:rFonts w:cs="Arial"/>
        </w:rPr>
        <w:t>4</w:t>
      </w:r>
      <w:r w:rsidRPr="00351F28">
        <w:rPr>
          <w:rFonts w:cs="Arial"/>
        </w:rPr>
        <w:t>.</w:t>
      </w:r>
    </w:p>
    <w:p w14:paraId="1D237348" w14:textId="0BD336BC" w:rsidR="00E14749" w:rsidRPr="00E14749" w:rsidRDefault="00244C24" w:rsidP="009A5279">
      <w:pPr>
        <w:spacing w:after="120"/>
        <w:jc w:val="both"/>
        <w:rPr>
          <w:rFonts w:cs="Arial"/>
        </w:rPr>
      </w:pPr>
      <w:r w:rsidRPr="00244C24">
        <w:rPr>
          <w:rFonts w:cs="Arial"/>
        </w:rPr>
        <w:t xml:space="preserve">Допуск автотранспортных средств и </w:t>
      </w:r>
      <w:r>
        <w:rPr>
          <w:rFonts w:cs="Arial"/>
        </w:rPr>
        <w:t xml:space="preserve">других </w:t>
      </w:r>
      <w:r w:rsidRPr="00244C24">
        <w:rPr>
          <w:rFonts w:cs="Arial"/>
        </w:rPr>
        <w:t>механизмов</w:t>
      </w:r>
      <w:r w:rsidR="00B42EF8">
        <w:rPr>
          <w:rFonts w:cs="Arial"/>
        </w:rPr>
        <w:t>,</w:t>
      </w:r>
      <w:r w:rsidRPr="00244C24">
        <w:rPr>
          <w:rFonts w:cs="Arial"/>
        </w:rPr>
        <w:t xml:space="preserve"> принадлежащих сторонним организациям на </w:t>
      </w:r>
      <w:r w:rsidR="00B42EF8">
        <w:rPr>
          <w:rFonts w:cs="Arial"/>
        </w:rPr>
        <w:t xml:space="preserve">технологические </w:t>
      </w:r>
      <w:r w:rsidR="0046001C">
        <w:rPr>
          <w:rFonts w:cs="Arial"/>
        </w:rPr>
        <w:t>дороги шахты</w:t>
      </w:r>
      <w:r w:rsidRPr="00244C24">
        <w:rPr>
          <w:rFonts w:cs="Arial"/>
        </w:rPr>
        <w:t xml:space="preserve"> осуществляется только по разрешению обладающих соответствующими полномочиями руководителей и специалистов </w:t>
      </w:r>
      <w:r w:rsidR="00F16377">
        <w:rPr>
          <w:rFonts w:cs="Arial"/>
        </w:rPr>
        <w:t>шахты</w:t>
      </w:r>
      <w:r w:rsidR="003C2508">
        <w:rPr>
          <w:rFonts w:cs="Arial"/>
        </w:rPr>
        <w:t xml:space="preserve"> Эстония</w:t>
      </w:r>
      <w:r w:rsidR="008A4C19">
        <w:rPr>
          <w:rFonts w:cs="Arial"/>
        </w:rPr>
        <w:t xml:space="preserve"> и </w:t>
      </w:r>
      <w:r w:rsidR="00F361E1">
        <w:rPr>
          <w:rFonts w:cs="Arial"/>
        </w:rPr>
        <w:t xml:space="preserve">соответствующего </w:t>
      </w:r>
      <w:r w:rsidR="00F361E1" w:rsidRPr="00244C24">
        <w:rPr>
          <w:rFonts w:cs="Arial"/>
        </w:rPr>
        <w:t>инструктажа</w:t>
      </w:r>
      <w:r w:rsidRPr="00244C24">
        <w:rPr>
          <w:rFonts w:cs="Arial"/>
        </w:rPr>
        <w:t xml:space="preserve"> водителей этих средств и механизмов</w:t>
      </w:r>
      <w:r w:rsidR="008F6D3E">
        <w:rPr>
          <w:rFonts w:cs="Arial"/>
        </w:rPr>
        <w:t>.</w:t>
      </w:r>
    </w:p>
    <w:p w14:paraId="77249390" w14:textId="235B0B64" w:rsidR="00E14749" w:rsidRPr="00E14749" w:rsidRDefault="00E14749" w:rsidP="009A5279">
      <w:pPr>
        <w:pStyle w:val="Heading2"/>
        <w:numPr>
          <w:ilvl w:val="1"/>
          <w:numId w:val="25"/>
        </w:numPr>
        <w:spacing w:before="120"/>
        <w:ind w:left="567" w:hanging="567"/>
      </w:pPr>
      <w:bookmarkStart w:id="21" w:name="_Toc191476870"/>
      <w:bookmarkStart w:id="22" w:name="_Toc194998346"/>
      <w:r w:rsidRPr="00E14749">
        <w:t>Организация работ</w:t>
      </w:r>
      <w:bookmarkEnd w:id="21"/>
      <w:bookmarkEnd w:id="22"/>
    </w:p>
    <w:p w14:paraId="4F040A03" w14:textId="134616DB" w:rsidR="00E14749" w:rsidRPr="00E14749" w:rsidRDefault="00E14749" w:rsidP="001766C4">
      <w:pPr>
        <w:spacing w:after="120"/>
        <w:jc w:val="both"/>
        <w:rPr>
          <w:rFonts w:cs="Arial"/>
        </w:rPr>
      </w:pPr>
      <w:r w:rsidRPr="00E14749">
        <w:rPr>
          <w:rFonts w:cs="Arial"/>
        </w:rPr>
        <w:t xml:space="preserve">Руководство формированием </w:t>
      </w:r>
      <w:r w:rsidR="00B61912">
        <w:rPr>
          <w:rFonts w:cs="Arial"/>
        </w:rPr>
        <w:t xml:space="preserve">породного </w:t>
      </w:r>
      <w:r w:rsidRPr="00E14749">
        <w:rPr>
          <w:rFonts w:cs="Arial"/>
        </w:rPr>
        <w:t>о</w:t>
      </w:r>
      <w:r w:rsidR="00B61912">
        <w:rPr>
          <w:rFonts w:cs="Arial"/>
        </w:rPr>
        <w:t>т</w:t>
      </w:r>
      <w:r w:rsidRPr="00E14749">
        <w:rPr>
          <w:rFonts w:cs="Arial"/>
        </w:rPr>
        <w:t>вал</w:t>
      </w:r>
      <w:r w:rsidR="005951A3">
        <w:rPr>
          <w:rFonts w:cs="Arial"/>
        </w:rPr>
        <w:t>а</w:t>
      </w:r>
      <w:r w:rsidRPr="00E14749">
        <w:rPr>
          <w:rFonts w:cs="Arial"/>
        </w:rPr>
        <w:t xml:space="preserve"> и организацией работ, выполняемых на</w:t>
      </w:r>
      <w:r w:rsidR="005951A3">
        <w:rPr>
          <w:rFonts w:cs="Arial"/>
        </w:rPr>
        <w:t xml:space="preserve"> нем</w:t>
      </w:r>
      <w:r w:rsidRPr="00E14749">
        <w:rPr>
          <w:rFonts w:cs="Arial"/>
        </w:rPr>
        <w:t xml:space="preserve">, осуществляется инженерно-техническим персоналом участка погрузки. Ежесменный надзор за работой выполняет сменный мастер участка. </w:t>
      </w:r>
    </w:p>
    <w:p w14:paraId="6900ED5A" w14:textId="664E5CB2" w:rsidR="00E14749" w:rsidRPr="00E14749" w:rsidRDefault="00F655F2" w:rsidP="001766C4">
      <w:pPr>
        <w:spacing w:after="120"/>
        <w:jc w:val="both"/>
        <w:rPr>
          <w:rFonts w:cs="Arial"/>
        </w:rPr>
      </w:pPr>
      <w:r>
        <w:rPr>
          <w:rFonts w:cs="Arial"/>
        </w:rPr>
        <w:t>Сотрудники</w:t>
      </w:r>
      <w:r w:rsidR="007926CF">
        <w:rPr>
          <w:rFonts w:cs="Arial"/>
        </w:rPr>
        <w:t xml:space="preserve"> </w:t>
      </w:r>
      <w:r w:rsidR="00D24F47">
        <w:rPr>
          <w:rFonts w:cs="Arial"/>
        </w:rPr>
        <w:t>м</w:t>
      </w:r>
      <w:r w:rsidR="00E14749" w:rsidRPr="00E14749">
        <w:rPr>
          <w:rFonts w:cs="Arial"/>
        </w:rPr>
        <w:t>аркшейдерск</w:t>
      </w:r>
      <w:r w:rsidR="00D24F47">
        <w:rPr>
          <w:rFonts w:cs="Arial"/>
        </w:rPr>
        <w:t>ого</w:t>
      </w:r>
      <w:r w:rsidR="00E14749" w:rsidRPr="00E14749">
        <w:rPr>
          <w:rFonts w:cs="Arial"/>
        </w:rPr>
        <w:t xml:space="preserve"> </w:t>
      </w:r>
      <w:r w:rsidR="005125F7">
        <w:rPr>
          <w:rFonts w:cs="Arial"/>
        </w:rPr>
        <w:t>отдел</w:t>
      </w:r>
      <w:r w:rsidR="00E17E29">
        <w:rPr>
          <w:rFonts w:cs="Arial"/>
        </w:rPr>
        <w:t xml:space="preserve">а </w:t>
      </w:r>
      <w:r w:rsidR="00DB09FD">
        <w:rPr>
          <w:rFonts w:cs="Arial"/>
        </w:rPr>
        <w:t>раз в год</w:t>
      </w:r>
      <w:r w:rsidR="00E14749" w:rsidRPr="00E14749">
        <w:rPr>
          <w:rFonts w:cs="Arial"/>
        </w:rPr>
        <w:t xml:space="preserve"> </w:t>
      </w:r>
      <w:r w:rsidR="002931B6">
        <w:rPr>
          <w:rFonts w:cs="Arial"/>
        </w:rPr>
        <w:t>выполняют</w:t>
      </w:r>
      <w:r w:rsidR="00E14749" w:rsidRPr="00E14749">
        <w:rPr>
          <w:rFonts w:cs="Arial"/>
        </w:rPr>
        <w:t xml:space="preserve"> картографирование территории отвала с определением углов откосов и высоты </w:t>
      </w:r>
      <w:r w:rsidR="00E879A3">
        <w:rPr>
          <w:rFonts w:cs="Arial"/>
        </w:rPr>
        <w:t xml:space="preserve">ярусов </w:t>
      </w:r>
      <w:r w:rsidR="0011589C">
        <w:rPr>
          <w:rFonts w:cs="Arial"/>
        </w:rPr>
        <w:t xml:space="preserve">породного </w:t>
      </w:r>
      <w:r w:rsidR="00E14749" w:rsidRPr="00E14749">
        <w:rPr>
          <w:rFonts w:cs="Arial"/>
        </w:rPr>
        <w:t>отвала</w:t>
      </w:r>
      <w:r w:rsidR="0011589C" w:rsidRPr="0011589C">
        <w:rPr>
          <w:rFonts w:cs="Arial"/>
        </w:rPr>
        <w:t xml:space="preserve"> </w:t>
      </w:r>
      <w:r w:rsidR="0011589C">
        <w:rPr>
          <w:rFonts w:cs="Arial"/>
        </w:rPr>
        <w:t>на</w:t>
      </w:r>
      <w:r w:rsidR="0011589C" w:rsidRPr="00E14749">
        <w:rPr>
          <w:rFonts w:cs="Arial"/>
        </w:rPr>
        <w:t xml:space="preserve"> шахт</w:t>
      </w:r>
      <w:r w:rsidR="0011589C">
        <w:rPr>
          <w:rFonts w:cs="Arial"/>
        </w:rPr>
        <w:t>е</w:t>
      </w:r>
      <w:r w:rsidR="00E14749" w:rsidRPr="00E14749">
        <w:rPr>
          <w:rFonts w:cs="Arial"/>
        </w:rPr>
        <w:t xml:space="preserve">. </w:t>
      </w:r>
    </w:p>
    <w:p w14:paraId="55C12C09" w14:textId="2AF1F806" w:rsidR="00E14749" w:rsidRPr="009A5279" w:rsidRDefault="00E14749" w:rsidP="009A5279">
      <w:pPr>
        <w:pStyle w:val="Heading1"/>
        <w:numPr>
          <w:ilvl w:val="0"/>
          <w:numId w:val="25"/>
        </w:numPr>
        <w:ind w:left="567" w:hanging="567"/>
        <w:rPr>
          <w:lang w:val="ru-RU"/>
        </w:rPr>
      </w:pPr>
      <w:bookmarkStart w:id="23" w:name="_Toc194998347"/>
      <w:r w:rsidRPr="009A5279">
        <w:rPr>
          <w:lang w:val="ru-RU"/>
        </w:rPr>
        <w:t>Рекультивация породного отвала</w:t>
      </w:r>
      <w:bookmarkEnd w:id="23"/>
    </w:p>
    <w:p w14:paraId="47CFEFE4" w14:textId="40E19237" w:rsidR="003C7C3D" w:rsidRDefault="00E14749" w:rsidP="009A5279">
      <w:pPr>
        <w:spacing w:after="60"/>
        <w:jc w:val="both"/>
      </w:pPr>
      <w:r w:rsidRPr="00E14749">
        <w:rPr>
          <w:rFonts w:cs="Arial"/>
        </w:rPr>
        <w:t xml:space="preserve">Рекультивация породного отвала </w:t>
      </w:r>
      <w:r w:rsidR="008B6481">
        <w:rPr>
          <w:rFonts w:cs="Arial"/>
        </w:rPr>
        <w:t xml:space="preserve">на шахте Эстония </w:t>
      </w:r>
      <w:r w:rsidRPr="00E14749">
        <w:rPr>
          <w:rFonts w:cs="Arial"/>
        </w:rPr>
        <w:t>представляет собой комплекс работ</w:t>
      </w:r>
      <w:r w:rsidR="00343A4B">
        <w:rPr>
          <w:rFonts w:cs="Arial"/>
        </w:rPr>
        <w:t xml:space="preserve"> и мероприятий</w:t>
      </w:r>
      <w:r w:rsidRPr="00E14749">
        <w:rPr>
          <w:rFonts w:cs="Arial"/>
        </w:rPr>
        <w:t xml:space="preserve">, направленных на </w:t>
      </w:r>
      <w:r w:rsidR="00466530">
        <w:rPr>
          <w:rFonts w:cs="Arial"/>
        </w:rPr>
        <w:t xml:space="preserve">приведение отвала в безопасное </w:t>
      </w:r>
      <w:r w:rsidR="00781F75">
        <w:rPr>
          <w:rFonts w:cs="Arial"/>
        </w:rPr>
        <w:t>состояние</w:t>
      </w:r>
      <w:r w:rsidR="00466530">
        <w:rPr>
          <w:rFonts w:cs="Arial"/>
        </w:rPr>
        <w:t xml:space="preserve"> </w:t>
      </w:r>
      <w:r w:rsidR="00781F75">
        <w:rPr>
          <w:rFonts w:cs="Arial"/>
        </w:rPr>
        <w:t>для</w:t>
      </w:r>
      <w:r w:rsidR="00BD416A">
        <w:rPr>
          <w:rFonts w:cs="Arial"/>
        </w:rPr>
        <w:t xml:space="preserve"> окружающей среды </w:t>
      </w:r>
      <w:r w:rsidR="003C7C3D">
        <w:rPr>
          <w:rFonts w:cs="Arial"/>
        </w:rPr>
        <w:t>и облагораживания</w:t>
      </w:r>
      <w:r w:rsidRPr="00E14749">
        <w:rPr>
          <w:rFonts w:cs="Arial"/>
        </w:rPr>
        <w:t xml:space="preserve"> </w:t>
      </w:r>
      <w:r w:rsidR="00C15E5A">
        <w:rPr>
          <w:rFonts w:cs="Arial"/>
        </w:rPr>
        <w:t xml:space="preserve">окружающего </w:t>
      </w:r>
      <w:r w:rsidRPr="00E14749">
        <w:rPr>
          <w:rFonts w:cs="Arial"/>
        </w:rPr>
        <w:t>ландшафта</w:t>
      </w:r>
      <w:r w:rsidR="00A1107E">
        <w:rPr>
          <w:rFonts w:cs="Arial"/>
        </w:rPr>
        <w:t xml:space="preserve">, которые </w:t>
      </w:r>
      <w:r w:rsidR="00E9155B">
        <w:t>заключаются в</w:t>
      </w:r>
      <w:r w:rsidR="00A1107E">
        <w:t xml:space="preserve"> следующем</w:t>
      </w:r>
      <w:r w:rsidR="003C7C3D">
        <w:t>:</w:t>
      </w:r>
    </w:p>
    <w:p w14:paraId="2F00F058" w14:textId="546D1C30" w:rsidR="003C7C3D" w:rsidRDefault="003C7C3D" w:rsidP="009A5279">
      <w:pPr>
        <w:pStyle w:val="ListParagraph"/>
        <w:numPr>
          <w:ilvl w:val="0"/>
          <w:numId w:val="35"/>
        </w:numPr>
        <w:spacing w:after="60"/>
        <w:ind w:left="357" w:hanging="357"/>
        <w:contextualSpacing w:val="0"/>
        <w:jc w:val="both"/>
      </w:pPr>
      <w:r>
        <w:t>формировании контуров,</w:t>
      </w:r>
      <w:r w:rsidR="00297794">
        <w:t xml:space="preserve"> </w:t>
      </w:r>
      <w:r>
        <w:t>откосов и террас отвала;</w:t>
      </w:r>
    </w:p>
    <w:p w14:paraId="52112115" w14:textId="27F93DB7" w:rsidR="003C7C3D" w:rsidRDefault="003C7C3D" w:rsidP="009A5279">
      <w:pPr>
        <w:pStyle w:val="ListParagraph"/>
        <w:numPr>
          <w:ilvl w:val="0"/>
          <w:numId w:val="35"/>
        </w:numPr>
        <w:spacing w:after="60"/>
        <w:ind w:left="357" w:hanging="357"/>
        <w:contextualSpacing w:val="0"/>
        <w:jc w:val="both"/>
      </w:pPr>
      <w:r>
        <w:t>планировке поверхности террас и вершины отвала;</w:t>
      </w:r>
    </w:p>
    <w:p w14:paraId="02B5437D" w14:textId="577A1542" w:rsidR="003C7C3D" w:rsidRDefault="003C7C3D" w:rsidP="009A5279">
      <w:pPr>
        <w:pStyle w:val="ListParagraph"/>
        <w:numPr>
          <w:ilvl w:val="0"/>
          <w:numId w:val="35"/>
        </w:numPr>
        <w:spacing w:after="120"/>
        <w:ind w:left="357" w:hanging="357"/>
        <w:contextualSpacing w:val="0"/>
        <w:jc w:val="both"/>
      </w:pPr>
      <w:r>
        <w:t>устройстве дорожной и дренажной сетей.</w:t>
      </w:r>
    </w:p>
    <w:p w14:paraId="53C77641" w14:textId="23C937C5" w:rsidR="00E14749" w:rsidRPr="00E14749" w:rsidRDefault="003C7C3D" w:rsidP="009A5279">
      <w:pPr>
        <w:spacing w:after="120"/>
        <w:jc w:val="both"/>
        <w:rPr>
          <w:rFonts w:cs="Arial"/>
        </w:rPr>
      </w:pPr>
      <w:r>
        <w:t>Формирование контуров, откосов и террас отвала, а также планировка террас производится в процессе отсыпки отвала.</w:t>
      </w:r>
      <w:r w:rsidR="007051FF">
        <w:t xml:space="preserve"> </w:t>
      </w:r>
      <w:r w:rsidR="006C75E4">
        <w:t xml:space="preserve">В ходе формирования </w:t>
      </w:r>
      <w:r w:rsidR="003F66BE">
        <w:t xml:space="preserve">второго </w:t>
      </w:r>
      <w:r w:rsidR="008E005C">
        <w:t xml:space="preserve">и третьего </w:t>
      </w:r>
      <w:r w:rsidR="007051FF">
        <w:t>ярус</w:t>
      </w:r>
      <w:r w:rsidR="008E005C">
        <w:t>ов</w:t>
      </w:r>
      <w:r w:rsidR="007051FF">
        <w:t xml:space="preserve"> </w:t>
      </w:r>
      <w:r w:rsidR="00BB6488">
        <w:t>предусматрива</w:t>
      </w:r>
      <w:r w:rsidR="005D16DD">
        <w:t>е</w:t>
      </w:r>
      <w:r w:rsidR="00BB6488">
        <w:t>тся</w:t>
      </w:r>
      <w:r w:rsidR="005D16DD">
        <w:t xml:space="preserve"> формирование </w:t>
      </w:r>
      <w:r w:rsidR="008C32BC">
        <w:t>дорог,</w:t>
      </w:r>
      <w:r w:rsidR="00F9245A">
        <w:t xml:space="preserve"> </w:t>
      </w:r>
      <w:r w:rsidR="005762B1">
        <w:t>обеспечивающи</w:t>
      </w:r>
      <w:r w:rsidR="00FB287E">
        <w:t>х</w:t>
      </w:r>
      <w:r w:rsidR="005762B1">
        <w:t xml:space="preserve"> возможность </w:t>
      </w:r>
      <w:r w:rsidR="00A71584">
        <w:t xml:space="preserve">проезда по </w:t>
      </w:r>
      <w:r w:rsidR="00D2556D">
        <w:t>всему</w:t>
      </w:r>
      <w:r w:rsidR="00073A95">
        <w:t xml:space="preserve"> </w:t>
      </w:r>
      <w:r w:rsidR="00A71584">
        <w:t>отвалу.</w:t>
      </w:r>
      <w:r w:rsidR="003918D1">
        <w:t xml:space="preserve"> </w:t>
      </w:r>
      <w:r w:rsidR="00245BEB">
        <w:t xml:space="preserve">Окончательная планировка поверхности </w:t>
      </w:r>
      <w:r w:rsidR="000D55F8">
        <w:t>террас и вершины отвала</w:t>
      </w:r>
      <w:r w:rsidR="00296A7B">
        <w:t xml:space="preserve">, а </w:t>
      </w:r>
      <w:r w:rsidR="00471161">
        <w:t>также</w:t>
      </w:r>
      <w:r w:rsidR="007541A3">
        <w:t>,</w:t>
      </w:r>
      <w:r w:rsidR="00471161">
        <w:t xml:space="preserve"> </w:t>
      </w:r>
      <w:r w:rsidR="00C56221">
        <w:t>в случае необходимости</w:t>
      </w:r>
      <w:r w:rsidR="007541A3">
        <w:t>,</w:t>
      </w:r>
      <w:r w:rsidR="00C56221">
        <w:t xml:space="preserve"> </w:t>
      </w:r>
      <w:r w:rsidR="00471161">
        <w:t>выполаживание</w:t>
      </w:r>
      <w:r w:rsidR="00E1592B">
        <w:t xml:space="preserve"> </w:t>
      </w:r>
      <w:r w:rsidR="003B6CD8">
        <w:t xml:space="preserve">откосов </w:t>
      </w:r>
      <w:r w:rsidR="00007E10">
        <w:t xml:space="preserve">производится после окончания добычи </w:t>
      </w:r>
      <w:r w:rsidR="001135BF">
        <w:t xml:space="preserve">сланца </w:t>
      </w:r>
      <w:r w:rsidR="007541A3">
        <w:t>в период</w:t>
      </w:r>
      <w:r w:rsidR="001135BF">
        <w:t xml:space="preserve"> ликвидации </w:t>
      </w:r>
      <w:r w:rsidR="00007E10">
        <w:t>шахты</w:t>
      </w:r>
      <w:r w:rsidR="00A5743A">
        <w:t xml:space="preserve">. </w:t>
      </w:r>
      <w:r w:rsidR="004A61E5">
        <w:t xml:space="preserve">В зависимости от </w:t>
      </w:r>
      <w:r w:rsidR="002A7B96">
        <w:t>назначения</w:t>
      </w:r>
      <w:r w:rsidR="00D453CF">
        <w:t xml:space="preserve"> отвала</w:t>
      </w:r>
      <w:r w:rsidR="0050784D">
        <w:t xml:space="preserve"> после закрытия шахты</w:t>
      </w:r>
      <w:r w:rsidR="00471161">
        <w:t xml:space="preserve"> </w:t>
      </w:r>
      <w:r w:rsidR="00B80DF1">
        <w:t>буд</w:t>
      </w:r>
      <w:r w:rsidR="00BE4112">
        <w:t>у</w:t>
      </w:r>
      <w:r w:rsidR="00B80DF1">
        <w:t xml:space="preserve">т </w:t>
      </w:r>
      <w:r w:rsidR="00EB3EC5">
        <w:t xml:space="preserve">проведены </w:t>
      </w:r>
      <w:r w:rsidR="00DB4A60">
        <w:t xml:space="preserve">все </w:t>
      </w:r>
      <w:r w:rsidR="00EB3EC5">
        <w:t>необходимые работы</w:t>
      </w:r>
      <w:r w:rsidR="00842E5A">
        <w:t>.</w:t>
      </w:r>
      <w:r w:rsidR="000B0BEF">
        <w:t xml:space="preserve"> </w:t>
      </w:r>
      <w:r w:rsidR="00E82BBD">
        <w:t xml:space="preserve">Виды работ </w:t>
      </w:r>
      <w:r w:rsidR="0094371F">
        <w:t xml:space="preserve">по окончательной рекультивации </w:t>
      </w:r>
      <w:r w:rsidR="00DE7AEA">
        <w:t xml:space="preserve">отвала </w:t>
      </w:r>
      <w:r w:rsidR="00E82BBD">
        <w:t>и их о</w:t>
      </w:r>
      <w:r w:rsidR="000B0BEF">
        <w:t>бъем</w:t>
      </w:r>
      <w:r w:rsidR="007310B5">
        <w:t>ы</w:t>
      </w:r>
      <w:r w:rsidR="0094371F">
        <w:t xml:space="preserve"> </w:t>
      </w:r>
      <w:r w:rsidR="00D556A4">
        <w:t xml:space="preserve">будут определены </w:t>
      </w:r>
      <w:r w:rsidR="00DE7AEA">
        <w:t>в отдельном проекте</w:t>
      </w:r>
      <w:r w:rsidR="00471161">
        <w:t xml:space="preserve"> </w:t>
      </w:r>
      <w:r w:rsidR="000E5F16">
        <w:t>в рамках проекта закрытия шахты.</w:t>
      </w:r>
      <w:r w:rsidR="00903EC9">
        <w:rPr>
          <w:rFonts w:cs="Arial"/>
          <w:lang w:val="et-EE"/>
        </w:rPr>
        <w:t xml:space="preserve"> </w:t>
      </w:r>
    </w:p>
    <w:p w14:paraId="1B0DA29F" w14:textId="430D3CAF" w:rsidR="00660898" w:rsidRPr="009A5279" w:rsidRDefault="00065966" w:rsidP="00AF2D91">
      <w:pPr>
        <w:pStyle w:val="Heading1"/>
        <w:numPr>
          <w:ilvl w:val="0"/>
          <w:numId w:val="25"/>
        </w:numPr>
        <w:ind w:left="567" w:hanging="567"/>
        <w:rPr>
          <w:rFonts w:eastAsiaTheme="majorEastAsia" w:cs="Arial"/>
          <w:bCs/>
          <w:szCs w:val="22"/>
          <w:lang w:val="ru-RU"/>
        </w:rPr>
      </w:pPr>
      <w:bookmarkStart w:id="24" w:name="_Toc194998348"/>
      <w:r w:rsidRPr="009A5279">
        <w:rPr>
          <w:rFonts w:eastAsiaTheme="majorEastAsia" w:cs="Arial"/>
          <w:bCs/>
          <w:szCs w:val="22"/>
          <w:lang w:val="ru-RU"/>
        </w:rPr>
        <w:lastRenderedPageBreak/>
        <w:t xml:space="preserve">Мероприятия по </w:t>
      </w:r>
      <w:r w:rsidR="005F4A8C" w:rsidRPr="009A5279">
        <w:rPr>
          <w:rFonts w:eastAsiaTheme="majorEastAsia" w:cs="Arial"/>
          <w:bCs/>
          <w:szCs w:val="22"/>
          <w:lang w:val="ru-RU"/>
        </w:rPr>
        <w:t>безопасно</w:t>
      </w:r>
      <w:r w:rsidR="00337796" w:rsidRPr="009A5279">
        <w:rPr>
          <w:rFonts w:eastAsiaTheme="majorEastAsia" w:cs="Arial"/>
          <w:bCs/>
          <w:szCs w:val="22"/>
          <w:lang w:val="ru-RU"/>
        </w:rPr>
        <w:t>сти</w:t>
      </w:r>
      <w:r w:rsidR="005F4A8C" w:rsidRPr="009A5279">
        <w:rPr>
          <w:rFonts w:eastAsiaTheme="majorEastAsia" w:cs="Arial"/>
          <w:bCs/>
          <w:szCs w:val="22"/>
          <w:lang w:val="ru-RU"/>
        </w:rPr>
        <w:t xml:space="preserve"> работ и</w:t>
      </w:r>
      <w:r w:rsidR="00144FBB" w:rsidRPr="009A5279">
        <w:rPr>
          <w:rFonts w:eastAsiaTheme="majorEastAsia" w:cs="Arial"/>
          <w:bCs/>
          <w:szCs w:val="22"/>
          <w:lang w:val="ru-RU"/>
        </w:rPr>
        <w:t xml:space="preserve"> </w:t>
      </w:r>
      <w:r w:rsidR="00623E54" w:rsidRPr="009A5279">
        <w:rPr>
          <w:rFonts w:eastAsiaTheme="majorEastAsia" w:cs="Arial"/>
          <w:bCs/>
          <w:szCs w:val="22"/>
          <w:lang w:val="ru-RU"/>
        </w:rPr>
        <w:t>противопожарной защи</w:t>
      </w:r>
      <w:r w:rsidR="00144FBB" w:rsidRPr="009A5279">
        <w:rPr>
          <w:rFonts w:eastAsiaTheme="majorEastAsia" w:cs="Arial"/>
          <w:bCs/>
          <w:szCs w:val="22"/>
          <w:lang w:val="ru-RU"/>
        </w:rPr>
        <w:t>т</w:t>
      </w:r>
      <w:r w:rsidR="00623E54" w:rsidRPr="009A5279">
        <w:rPr>
          <w:rFonts w:eastAsiaTheme="majorEastAsia" w:cs="Arial"/>
          <w:bCs/>
          <w:szCs w:val="22"/>
          <w:lang w:val="ru-RU"/>
        </w:rPr>
        <w:t>е</w:t>
      </w:r>
      <w:bookmarkEnd w:id="24"/>
    </w:p>
    <w:p w14:paraId="0F8814C6" w14:textId="78B55019" w:rsidR="00643B8B" w:rsidRPr="00234DA8" w:rsidRDefault="001A558F" w:rsidP="009A5279">
      <w:pPr>
        <w:pStyle w:val="Heading2"/>
        <w:numPr>
          <w:ilvl w:val="1"/>
          <w:numId w:val="25"/>
        </w:numPr>
        <w:spacing w:before="120"/>
        <w:ind w:left="567" w:hanging="567"/>
        <w:rPr>
          <w:rFonts w:cs="Arial"/>
          <w:b w:val="0"/>
          <w:bCs/>
          <w:szCs w:val="22"/>
          <w:lang w:val="et-EE"/>
        </w:rPr>
      </w:pPr>
      <w:bookmarkStart w:id="25" w:name="_Toc194998349"/>
      <w:r w:rsidRPr="00234DA8">
        <w:rPr>
          <w:rFonts w:cs="Arial"/>
          <w:bCs/>
          <w:szCs w:val="22"/>
        </w:rPr>
        <w:t>Безопасность</w:t>
      </w:r>
      <w:r w:rsidR="00CA327C" w:rsidRPr="00234DA8">
        <w:rPr>
          <w:rFonts w:cs="Arial"/>
          <w:bCs/>
          <w:szCs w:val="22"/>
        </w:rPr>
        <w:t xml:space="preserve"> </w:t>
      </w:r>
      <w:r w:rsidR="00CE628B" w:rsidRPr="00234DA8">
        <w:rPr>
          <w:rFonts w:cs="Arial"/>
          <w:bCs/>
          <w:szCs w:val="22"/>
        </w:rPr>
        <w:t>труда</w:t>
      </w:r>
      <w:bookmarkEnd w:id="25"/>
    </w:p>
    <w:p w14:paraId="5BABF69F" w14:textId="7D414681" w:rsidR="00A50326" w:rsidRPr="00F077EF" w:rsidRDefault="00F077EF" w:rsidP="009A5279">
      <w:pPr>
        <w:pStyle w:val="ListParagraph"/>
        <w:numPr>
          <w:ilvl w:val="2"/>
          <w:numId w:val="25"/>
        </w:numPr>
        <w:spacing w:after="120"/>
        <w:ind w:left="720"/>
        <w:contextualSpacing w:val="0"/>
        <w:jc w:val="both"/>
        <w:rPr>
          <w:rFonts w:cs="Arial"/>
          <w:szCs w:val="22"/>
        </w:rPr>
      </w:pPr>
      <w:r w:rsidRPr="00F077EF">
        <w:rPr>
          <w:rFonts w:cs="Arial"/>
          <w:szCs w:val="22"/>
        </w:rPr>
        <w:t>Персонал,</w:t>
      </w:r>
      <w:r w:rsidR="00A50326" w:rsidRPr="00F077EF">
        <w:rPr>
          <w:rFonts w:cs="Arial"/>
          <w:szCs w:val="22"/>
        </w:rPr>
        <w:t xml:space="preserve"> </w:t>
      </w:r>
      <w:r w:rsidR="00B96E1D" w:rsidRPr="00F077EF">
        <w:rPr>
          <w:rFonts w:cs="Arial"/>
          <w:szCs w:val="22"/>
        </w:rPr>
        <w:t xml:space="preserve">работающий на </w:t>
      </w:r>
      <w:r w:rsidR="00976969" w:rsidRPr="00F077EF">
        <w:rPr>
          <w:rFonts w:cs="Arial"/>
          <w:szCs w:val="22"/>
        </w:rPr>
        <w:t>отвале породы</w:t>
      </w:r>
      <w:r>
        <w:rPr>
          <w:rFonts w:cs="Arial"/>
          <w:szCs w:val="22"/>
        </w:rPr>
        <w:t>,</w:t>
      </w:r>
      <w:r w:rsidR="0040549C" w:rsidRPr="00F077EF">
        <w:rPr>
          <w:rFonts w:cs="Arial"/>
          <w:szCs w:val="22"/>
        </w:rPr>
        <w:t xml:space="preserve"> </w:t>
      </w:r>
      <w:r w:rsidR="00A50326" w:rsidRPr="00F077EF">
        <w:rPr>
          <w:rFonts w:cs="Arial"/>
          <w:szCs w:val="22"/>
        </w:rPr>
        <w:t xml:space="preserve">должен иметь </w:t>
      </w:r>
      <w:r w:rsidR="0040549C" w:rsidRPr="00F077EF">
        <w:rPr>
          <w:rFonts w:cs="Arial"/>
          <w:szCs w:val="22"/>
        </w:rPr>
        <w:t xml:space="preserve">соответствующую </w:t>
      </w:r>
      <w:r w:rsidR="00A50326" w:rsidRPr="00F077EF">
        <w:rPr>
          <w:rFonts w:cs="Arial"/>
          <w:szCs w:val="22"/>
        </w:rPr>
        <w:t>квалификацию, необходимую для работы, и каждый сотрудник должен пройти необходимую подготовку и инструктаж перед тем, как приступить к выполнению своих обязанностей.</w:t>
      </w:r>
    </w:p>
    <w:p w14:paraId="6F210800" w14:textId="6CFDD8C7" w:rsidR="00F32701" w:rsidRPr="00076933" w:rsidRDefault="00A50326" w:rsidP="009A5279">
      <w:pPr>
        <w:pStyle w:val="ListParagraph"/>
        <w:numPr>
          <w:ilvl w:val="2"/>
          <w:numId w:val="25"/>
        </w:numPr>
        <w:spacing w:after="120"/>
        <w:ind w:left="720"/>
        <w:contextualSpacing w:val="0"/>
        <w:jc w:val="both"/>
        <w:rPr>
          <w:rFonts w:cs="Arial"/>
          <w:szCs w:val="22"/>
        </w:rPr>
      </w:pPr>
      <w:r w:rsidRPr="00076933">
        <w:rPr>
          <w:rFonts w:cs="Arial"/>
          <w:szCs w:val="22"/>
        </w:rPr>
        <w:t xml:space="preserve">Оборудование, используемое на </w:t>
      </w:r>
      <w:r w:rsidR="00976969">
        <w:rPr>
          <w:rFonts w:cs="Arial"/>
          <w:szCs w:val="22"/>
        </w:rPr>
        <w:t>отвале породы</w:t>
      </w:r>
      <w:r w:rsidRPr="00076933">
        <w:rPr>
          <w:rFonts w:cs="Arial"/>
          <w:szCs w:val="22"/>
        </w:rPr>
        <w:t>, должно соответствовать требованиям Закона</w:t>
      </w:r>
      <w:r w:rsidR="00F32701" w:rsidRPr="00076933">
        <w:rPr>
          <w:rFonts w:cs="Arial"/>
          <w:szCs w:val="22"/>
        </w:rPr>
        <w:t xml:space="preserve"> </w:t>
      </w:r>
      <w:r w:rsidR="00F32701" w:rsidRPr="00234DA8">
        <w:rPr>
          <w:rFonts w:cs="Arial"/>
          <w:szCs w:val="22"/>
        </w:rPr>
        <w:t>„</w:t>
      </w:r>
      <w:r w:rsidR="00F32701" w:rsidRPr="00CC7C07">
        <w:rPr>
          <w:rFonts w:cs="Arial"/>
          <w:szCs w:val="22"/>
          <w:lang w:val="et-EE"/>
        </w:rPr>
        <w:t>Seadme ohutuse seadus</w:t>
      </w:r>
      <w:r w:rsidR="00F32701" w:rsidRPr="00076933">
        <w:rPr>
          <w:rFonts w:cs="Arial"/>
          <w:szCs w:val="22"/>
        </w:rPr>
        <w:t xml:space="preserve">” </w:t>
      </w:r>
      <w:r w:rsidR="00EF7D6F" w:rsidRPr="00076933">
        <w:rPr>
          <w:rFonts w:cs="Arial"/>
          <w:szCs w:val="22"/>
        </w:rPr>
        <w:t>RT I, 30.04.2024, 11</w:t>
      </w:r>
      <w:r w:rsidR="00F32701" w:rsidRPr="00234DA8">
        <w:rPr>
          <w:rFonts w:cs="Arial"/>
          <w:szCs w:val="22"/>
        </w:rPr>
        <w:t>.</w:t>
      </w:r>
    </w:p>
    <w:p w14:paraId="613CEAD3" w14:textId="77777777" w:rsidR="00A50326" w:rsidRDefault="00F32701" w:rsidP="009A5279">
      <w:pPr>
        <w:pStyle w:val="ListParagraph"/>
        <w:numPr>
          <w:ilvl w:val="2"/>
          <w:numId w:val="25"/>
        </w:numPr>
        <w:spacing w:after="120"/>
        <w:ind w:left="720"/>
        <w:contextualSpacing w:val="0"/>
        <w:jc w:val="both"/>
        <w:rPr>
          <w:rFonts w:cs="Arial"/>
          <w:szCs w:val="22"/>
        </w:rPr>
      </w:pPr>
      <w:r w:rsidRPr="00076933">
        <w:rPr>
          <w:rFonts w:cs="Arial"/>
          <w:szCs w:val="22"/>
        </w:rPr>
        <w:t xml:space="preserve">В местах повышенного пылеобразования все работники должны </w:t>
      </w:r>
      <w:r w:rsidR="00A50326" w:rsidRPr="00076933">
        <w:rPr>
          <w:rFonts w:cs="Arial"/>
          <w:szCs w:val="22"/>
        </w:rPr>
        <w:t>использовать средства индивидуальной защиты.</w:t>
      </w:r>
    </w:p>
    <w:p w14:paraId="57CACE40" w14:textId="359FE28B" w:rsidR="00C71F04" w:rsidRPr="00076933" w:rsidRDefault="00A84019" w:rsidP="009A5279">
      <w:pPr>
        <w:pStyle w:val="ListParagraph"/>
        <w:numPr>
          <w:ilvl w:val="2"/>
          <w:numId w:val="25"/>
        </w:numPr>
        <w:spacing w:after="120"/>
        <w:ind w:left="720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Л</w:t>
      </w:r>
      <w:r w:rsidRPr="00C71F04">
        <w:rPr>
          <w:rFonts w:cs="Arial"/>
          <w:szCs w:val="22"/>
        </w:rPr>
        <w:t xml:space="preserve">ица </w:t>
      </w:r>
      <w:r w:rsidR="00C71F04" w:rsidRPr="00C71F04">
        <w:rPr>
          <w:rFonts w:cs="Arial"/>
          <w:szCs w:val="22"/>
        </w:rPr>
        <w:t>сменного надзора</w:t>
      </w:r>
      <w:r w:rsidR="0081582E">
        <w:rPr>
          <w:rFonts w:cs="Arial"/>
          <w:szCs w:val="22"/>
        </w:rPr>
        <w:t>,</w:t>
      </w:r>
      <w:r w:rsidR="00B80ECB" w:rsidRPr="00B80ECB">
        <w:rPr>
          <w:rFonts w:cs="Arial"/>
          <w:szCs w:val="22"/>
        </w:rPr>
        <w:t xml:space="preserve"> </w:t>
      </w:r>
      <w:r w:rsidR="00F86027" w:rsidRPr="00C71F04">
        <w:rPr>
          <w:rFonts w:cs="Arial"/>
          <w:szCs w:val="22"/>
        </w:rPr>
        <w:t>водител</w:t>
      </w:r>
      <w:r w:rsidR="00F86027">
        <w:rPr>
          <w:rFonts w:cs="Arial"/>
          <w:szCs w:val="22"/>
        </w:rPr>
        <w:t>и</w:t>
      </w:r>
      <w:r>
        <w:rPr>
          <w:rFonts w:cs="Arial"/>
          <w:szCs w:val="22"/>
        </w:rPr>
        <w:t xml:space="preserve"> автосамосвалов и машинисты </w:t>
      </w:r>
      <w:r w:rsidR="00F86027">
        <w:rPr>
          <w:rFonts w:cs="Arial"/>
          <w:szCs w:val="22"/>
        </w:rPr>
        <w:t xml:space="preserve">погрузчиков </w:t>
      </w:r>
      <w:r w:rsidR="00B96F1C">
        <w:rPr>
          <w:rFonts w:cs="Arial"/>
          <w:szCs w:val="22"/>
        </w:rPr>
        <w:t>д</w:t>
      </w:r>
      <w:r w:rsidR="00397659">
        <w:rPr>
          <w:rFonts w:cs="Arial"/>
          <w:szCs w:val="22"/>
        </w:rPr>
        <w:t xml:space="preserve">ля оперативной </w:t>
      </w:r>
      <w:r w:rsidR="00801B55">
        <w:rPr>
          <w:rFonts w:cs="Arial"/>
          <w:szCs w:val="22"/>
        </w:rPr>
        <w:t xml:space="preserve">передачи информации </w:t>
      </w:r>
      <w:r w:rsidR="0081582E">
        <w:rPr>
          <w:rFonts w:cs="Arial"/>
          <w:szCs w:val="22"/>
        </w:rPr>
        <w:t xml:space="preserve">должны иметь </w:t>
      </w:r>
      <w:r w:rsidR="00DE2C8F">
        <w:rPr>
          <w:rFonts w:cs="Arial"/>
          <w:szCs w:val="22"/>
        </w:rPr>
        <w:t xml:space="preserve">при себе </w:t>
      </w:r>
      <w:r w:rsidR="00B80ECB" w:rsidRPr="00C71F04">
        <w:rPr>
          <w:rFonts w:cs="Arial"/>
          <w:szCs w:val="22"/>
        </w:rPr>
        <w:t>средств</w:t>
      </w:r>
      <w:r w:rsidR="00072C76">
        <w:rPr>
          <w:rFonts w:cs="Arial"/>
          <w:szCs w:val="22"/>
        </w:rPr>
        <w:t>а</w:t>
      </w:r>
      <w:r w:rsidR="00B80ECB" w:rsidRPr="00C71F04">
        <w:rPr>
          <w:rFonts w:cs="Arial"/>
          <w:szCs w:val="22"/>
        </w:rPr>
        <w:t xml:space="preserve"> </w:t>
      </w:r>
      <w:r w:rsidR="00B96F1C">
        <w:rPr>
          <w:rFonts w:cs="Arial"/>
          <w:szCs w:val="22"/>
        </w:rPr>
        <w:t>радио</w:t>
      </w:r>
      <w:r w:rsidR="00B80ECB" w:rsidRPr="00C71F04">
        <w:rPr>
          <w:rFonts w:cs="Arial"/>
          <w:szCs w:val="22"/>
        </w:rPr>
        <w:t>связи (раци</w:t>
      </w:r>
      <w:r w:rsidR="00DE2C8F">
        <w:rPr>
          <w:rFonts w:cs="Arial"/>
          <w:szCs w:val="22"/>
        </w:rPr>
        <w:t>и</w:t>
      </w:r>
      <w:r w:rsidR="00B80ECB" w:rsidRPr="00C71F04">
        <w:rPr>
          <w:rFonts w:cs="Arial"/>
          <w:szCs w:val="22"/>
        </w:rPr>
        <w:t>)</w:t>
      </w:r>
      <w:r w:rsidR="00072C76">
        <w:rPr>
          <w:rFonts w:cs="Arial"/>
          <w:szCs w:val="22"/>
        </w:rPr>
        <w:t>.</w:t>
      </w:r>
      <w:r w:rsidR="00B80ECB" w:rsidRPr="00C71F04">
        <w:rPr>
          <w:rFonts w:cs="Arial"/>
          <w:szCs w:val="22"/>
        </w:rPr>
        <w:t xml:space="preserve"> </w:t>
      </w:r>
    </w:p>
    <w:p w14:paraId="1DDA32FC" w14:textId="7F2D8713" w:rsidR="00564E0B" w:rsidRPr="00076933" w:rsidRDefault="00A50326" w:rsidP="009A5279">
      <w:pPr>
        <w:pStyle w:val="ListParagraph"/>
        <w:numPr>
          <w:ilvl w:val="2"/>
          <w:numId w:val="25"/>
        </w:numPr>
        <w:spacing w:after="120"/>
        <w:ind w:left="720"/>
        <w:contextualSpacing w:val="0"/>
        <w:jc w:val="both"/>
        <w:rPr>
          <w:rFonts w:cs="Arial"/>
          <w:szCs w:val="22"/>
        </w:rPr>
      </w:pPr>
      <w:r w:rsidRPr="00076933">
        <w:rPr>
          <w:rFonts w:cs="Arial"/>
          <w:szCs w:val="22"/>
        </w:rPr>
        <w:t xml:space="preserve">Работники, участвующие в выполнении </w:t>
      </w:r>
      <w:r w:rsidR="00693F0C" w:rsidRPr="00076933">
        <w:rPr>
          <w:rFonts w:cs="Arial"/>
          <w:szCs w:val="22"/>
        </w:rPr>
        <w:t>операций</w:t>
      </w:r>
      <w:r w:rsidRPr="00076933">
        <w:rPr>
          <w:rFonts w:cs="Arial"/>
          <w:szCs w:val="22"/>
        </w:rPr>
        <w:t xml:space="preserve">, связанных со складированием </w:t>
      </w:r>
      <w:r w:rsidR="00693F0C" w:rsidRPr="00076933">
        <w:rPr>
          <w:rFonts w:cs="Arial"/>
          <w:szCs w:val="22"/>
        </w:rPr>
        <w:t xml:space="preserve">и погрузкой </w:t>
      </w:r>
      <w:r w:rsidR="00574FB6">
        <w:rPr>
          <w:rFonts w:cs="Arial"/>
          <w:szCs w:val="22"/>
        </w:rPr>
        <w:t>породы</w:t>
      </w:r>
      <w:r w:rsidRPr="00076933">
        <w:rPr>
          <w:rFonts w:cs="Arial"/>
          <w:szCs w:val="22"/>
        </w:rPr>
        <w:t>, должны руководствоваться инструкциями по охране труда в соответствии с их областью работы</w:t>
      </w:r>
      <w:r w:rsidR="00564E0B" w:rsidRPr="00076933">
        <w:rPr>
          <w:rFonts w:cs="Arial"/>
          <w:szCs w:val="22"/>
        </w:rPr>
        <w:t>:</w:t>
      </w:r>
    </w:p>
    <w:p w14:paraId="08087BCC" w14:textId="0B2CD746" w:rsidR="0087516A" w:rsidRPr="00076933" w:rsidRDefault="00346047" w:rsidP="00F36836">
      <w:pPr>
        <w:pStyle w:val="ListParagraph"/>
        <w:spacing w:after="60"/>
        <w:ind w:left="3600" w:hanging="2880"/>
        <w:contextualSpacing w:val="0"/>
        <w:jc w:val="both"/>
        <w:rPr>
          <w:rFonts w:cs="Arial"/>
          <w:szCs w:val="22"/>
        </w:rPr>
      </w:pPr>
      <w:r w:rsidRPr="00076933">
        <w:rPr>
          <w:rFonts w:cs="Arial"/>
          <w:szCs w:val="22"/>
        </w:rPr>
        <w:t xml:space="preserve">- </w:t>
      </w:r>
      <w:r w:rsidR="00A66517">
        <w:rPr>
          <w:rFonts w:cs="Arial"/>
          <w:szCs w:val="22"/>
          <w:u w:val="single"/>
        </w:rPr>
        <w:t>водителя самосвала</w:t>
      </w:r>
      <w:r w:rsidRPr="00076933">
        <w:rPr>
          <w:rFonts w:cs="Arial"/>
          <w:szCs w:val="22"/>
        </w:rPr>
        <w:t xml:space="preserve"> -</w:t>
      </w:r>
      <w:r w:rsidR="00234DA8">
        <w:rPr>
          <w:rFonts w:cs="Arial"/>
          <w:szCs w:val="22"/>
        </w:rPr>
        <w:t xml:space="preserve"> </w:t>
      </w:r>
      <w:r w:rsidR="00234DA8">
        <w:rPr>
          <w:rFonts w:cs="Arial"/>
          <w:szCs w:val="22"/>
        </w:rPr>
        <w:tab/>
      </w:r>
      <w:r w:rsidR="009F6CEA" w:rsidRPr="00076933">
        <w:rPr>
          <w:rFonts w:cs="Arial"/>
          <w:szCs w:val="22"/>
          <w:lang w:val="en-US"/>
        </w:rPr>
        <w:t>OJ</w:t>
      </w:r>
      <w:r w:rsidR="009F6CEA" w:rsidRPr="00076933">
        <w:rPr>
          <w:rFonts w:cs="Arial"/>
          <w:szCs w:val="22"/>
        </w:rPr>
        <w:t xml:space="preserve"> </w:t>
      </w:r>
      <w:r w:rsidR="00035F9A">
        <w:rPr>
          <w:rFonts w:cs="Arial"/>
          <w:szCs w:val="22"/>
        </w:rPr>
        <w:t>365</w:t>
      </w:r>
      <w:r w:rsidRPr="00076933">
        <w:rPr>
          <w:rFonts w:cs="Arial"/>
          <w:szCs w:val="22"/>
        </w:rPr>
        <w:t xml:space="preserve"> </w:t>
      </w:r>
      <w:r w:rsidR="008549BD" w:rsidRPr="00076933">
        <w:rPr>
          <w:rFonts w:cs="Arial"/>
          <w:szCs w:val="22"/>
        </w:rPr>
        <w:t xml:space="preserve">Руководство по безопасности труда </w:t>
      </w:r>
      <w:r w:rsidR="0037755C" w:rsidRPr="00076933">
        <w:rPr>
          <w:rFonts w:cs="Arial"/>
          <w:szCs w:val="22"/>
        </w:rPr>
        <w:t xml:space="preserve">для </w:t>
      </w:r>
      <w:r w:rsidR="00B11DF4">
        <w:rPr>
          <w:rFonts w:cs="Arial"/>
          <w:szCs w:val="22"/>
        </w:rPr>
        <w:t xml:space="preserve">водителя самосвала </w:t>
      </w:r>
      <w:r w:rsidR="00CE49BE">
        <w:rPr>
          <w:rFonts w:cs="Arial"/>
          <w:szCs w:val="22"/>
        </w:rPr>
        <w:t>(грузоподъемностью 15 т и более).</w:t>
      </w:r>
    </w:p>
    <w:p w14:paraId="7909802F" w14:textId="75363D91" w:rsidR="00A50326" w:rsidRPr="00076933" w:rsidRDefault="001B7619" w:rsidP="00F36836">
      <w:pPr>
        <w:tabs>
          <w:tab w:val="left" w:pos="1710"/>
          <w:tab w:val="left" w:pos="1890"/>
        </w:tabs>
        <w:spacing w:after="60"/>
        <w:ind w:left="3600" w:hanging="2880"/>
        <w:jc w:val="both"/>
        <w:rPr>
          <w:rFonts w:cs="Arial"/>
          <w:szCs w:val="22"/>
        </w:rPr>
      </w:pPr>
      <w:r w:rsidRPr="00076933">
        <w:rPr>
          <w:rFonts w:cs="Arial"/>
          <w:szCs w:val="22"/>
        </w:rPr>
        <w:t xml:space="preserve">- </w:t>
      </w:r>
      <w:r w:rsidRPr="00234DA8">
        <w:rPr>
          <w:rFonts w:cs="Arial"/>
          <w:szCs w:val="22"/>
          <w:u w:val="single"/>
        </w:rPr>
        <w:t xml:space="preserve">машинист </w:t>
      </w:r>
      <w:r w:rsidR="008807C1">
        <w:rPr>
          <w:rFonts w:cs="Arial"/>
          <w:szCs w:val="22"/>
          <w:u w:val="single"/>
        </w:rPr>
        <w:t>погрузчика</w:t>
      </w:r>
      <w:r w:rsidR="00511449" w:rsidRPr="00076933">
        <w:rPr>
          <w:rFonts w:cs="Arial"/>
          <w:szCs w:val="22"/>
        </w:rPr>
        <w:t xml:space="preserve"> - </w:t>
      </w:r>
      <w:r w:rsidR="00234DA8">
        <w:rPr>
          <w:rFonts w:cs="Arial"/>
          <w:szCs w:val="22"/>
        </w:rPr>
        <w:tab/>
      </w:r>
      <w:r w:rsidR="00511449" w:rsidRPr="00076933">
        <w:rPr>
          <w:rFonts w:cs="Arial"/>
          <w:szCs w:val="22"/>
          <w:lang w:val="en-US"/>
        </w:rPr>
        <w:t>OJ</w:t>
      </w:r>
      <w:r w:rsidR="00511449" w:rsidRPr="00076933">
        <w:rPr>
          <w:rFonts w:cs="Arial"/>
          <w:szCs w:val="22"/>
        </w:rPr>
        <w:t xml:space="preserve"> </w:t>
      </w:r>
      <w:r w:rsidR="0056080A">
        <w:rPr>
          <w:rFonts w:cs="Arial"/>
          <w:szCs w:val="22"/>
        </w:rPr>
        <w:t>366</w:t>
      </w:r>
      <w:r w:rsidR="00511449" w:rsidRPr="00076933">
        <w:rPr>
          <w:rFonts w:cs="Arial"/>
          <w:szCs w:val="22"/>
        </w:rPr>
        <w:t xml:space="preserve"> Руководство по </w:t>
      </w:r>
      <w:r w:rsidR="00A1254B" w:rsidRPr="00076933">
        <w:rPr>
          <w:rFonts w:cs="Arial"/>
          <w:szCs w:val="22"/>
        </w:rPr>
        <w:t>безопасности</w:t>
      </w:r>
      <w:r w:rsidR="00511449" w:rsidRPr="00076933">
        <w:rPr>
          <w:rFonts w:cs="Arial"/>
          <w:szCs w:val="22"/>
        </w:rPr>
        <w:t xml:space="preserve"> труда </w:t>
      </w:r>
      <w:r w:rsidR="00A1254B" w:rsidRPr="00076933">
        <w:rPr>
          <w:rFonts w:cs="Arial"/>
          <w:szCs w:val="22"/>
        </w:rPr>
        <w:t>машиниста</w:t>
      </w:r>
      <w:r w:rsidR="00511449" w:rsidRPr="00076933">
        <w:rPr>
          <w:rFonts w:cs="Arial"/>
          <w:szCs w:val="22"/>
        </w:rPr>
        <w:t xml:space="preserve"> </w:t>
      </w:r>
      <w:r w:rsidR="0056080A">
        <w:rPr>
          <w:rFonts w:cs="Arial"/>
          <w:szCs w:val="22"/>
        </w:rPr>
        <w:t>погрузчика</w:t>
      </w:r>
      <w:r w:rsidR="006D28B4" w:rsidRPr="00076933">
        <w:rPr>
          <w:rFonts w:cs="Arial"/>
          <w:szCs w:val="22"/>
        </w:rPr>
        <w:t>.</w:t>
      </w:r>
    </w:p>
    <w:p w14:paraId="3CF6377F" w14:textId="345D2CE2" w:rsidR="00145FBD" w:rsidRPr="00076933" w:rsidRDefault="00145FBD" w:rsidP="00F36836">
      <w:pPr>
        <w:tabs>
          <w:tab w:val="left" w:pos="1710"/>
          <w:tab w:val="left" w:pos="1890"/>
        </w:tabs>
        <w:spacing w:after="60"/>
        <w:ind w:left="3600" w:hanging="2880"/>
        <w:jc w:val="both"/>
        <w:rPr>
          <w:rFonts w:cs="Arial"/>
          <w:szCs w:val="22"/>
        </w:rPr>
      </w:pPr>
      <w:r w:rsidRPr="00076933">
        <w:rPr>
          <w:rFonts w:cs="Arial"/>
          <w:szCs w:val="22"/>
        </w:rPr>
        <w:t xml:space="preserve">- </w:t>
      </w:r>
      <w:r w:rsidRPr="00234DA8">
        <w:rPr>
          <w:rFonts w:cs="Arial"/>
          <w:szCs w:val="22"/>
          <w:u w:val="single"/>
        </w:rPr>
        <w:t>машинист бульдозера</w:t>
      </w:r>
      <w:r w:rsidRPr="00076933">
        <w:rPr>
          <w:rFonts w:cs="Arial"/>
          <w:szCs w:val="22"/>
        </w:rPr>
        <w:t xml:space="preserve"> - </w:t>
      </w:r>
      <w:r w:rsidR="00234DA8">
        <w:rPr>
          <w:rFonts w:cs="Arial"/>
          <w:szCs w:val="22"/>
        </w:rPr>
        <w:tab/>
      </w:r>
      <w:r w:rsidRPr="00076933">
        <w:rPr>
          <w:rFonts w:cs="Arial"/>
          <w:szCs w:val="22"/>
          <w:lang w:val="en-US"/>
        </w:rPr>
        <w:t>OJ</w:t>
      </w:r>
      <w:r w:rsidRPr="00076933">
        <w:rPr>
          <w:rFonts w:cs="Arial"/>
          <w:szCs w:val="22"/>
        </w:rPr>
        <w:t xml:space="preserve"> </w:t>
      </w:r>
      <w:r w:rsidR="004D5BDC" w:rsidRPr="00076933">
        <w:rPr>
          <w:rFonts w:cs="Arial"/>
          <w:szCs w:val="22"/>
        </w:rPr>
        <w:t>415</w:t>
      </w:r>
      <w:r w:rsidRPr="00076933">
        <w:rPr>
          <w:rFonts w:cs="Arial"/>
          <w:szCs w:val="22"/>
        </w:rPr>
        <w:t xml:space="preserve"> Руководство по безопасности труда машиниста </w:t>
      </w:r>
      <w:r w:rsidR="004D5BDC" w:rsidRPr="00076933">
        <w:rPr>
          <w:rFonts w:cs="Arial"/>
          <w:szCs w:val="22"/>
        </w:rPr>
        <w:t>бульдозера</w:t>
      </w:r>
      <w:r w:rsidRPr="00076933">
        <w:rPr>
          <w:rFonts w:cs="Arial"/>
          <w:szCs w:val="22"/>
        </w:rPr>
        <w:t xml:space="preserve"> (</w:t>
      </w:r>
      <w:r w:rsidR="006B6E7B" w:rsidRPr="00076933">
        <w:rPr>
          <w:rFonts w:cs="Arial"/>
          <w:szCs w:val="22"/>
        </w:rPr>
        <w:t>на поверхности</w:t>
      </w:r>
      <w:r w:rsidRPr="00076933">
        <w:rPr>
          <w:rFonts w:cs="Arial"/>
          <w:szCs w:val="22"/>
        </w:rPr>
        <w:t>)</w:t>
      </w:r>
      <w:r w:rsidR="00234DA8">
        <w:rPr>
          <w:rFonts w:cs="Arial"/>
          <w:szCs w:val="22"/>
        </w:rPr>
        <w:t>;</w:t>
      </w:r>
    </w:p>
    <w:p w14:paraId="16814BAB" w14:textId="2583CFE3" w:rsidR="0085439C" w:rsidRPr="00076933" w:rsidRDefault="00234DA8" w:rsidP="00F36836">
      <w:pPr>
        <w:tabs>
          <w:tab w:val="left" w:pos="1710"/>
          <w:tab w:val="left" w:pos="1890"/>
        </w:tabs>
        <w:spacing w:after="60"/>
        <w:ind w:left="2700" w:hanging="198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E63334" w:rsidRPr="00076933">
        <w:rPr>
          <w:rFonts w:cs="Arial"/>
          <w:szCs w:val="22"/>
          <w:lang w:val="en-US"/>
        </w:rPr>
        <w:t>OJ</w:t>
      </w:r>
      <w:r w:rsidR="00E63334" w:rsidRPr="00076933">
        <w:rPr>
          <w:rFonts w:cs="Arial"/>
          <w:szCs w:val="22"/>
        </w:rPr>
        <w:t xml:space="preserve"> 331</w:t>
      </w:r>
      <w:r w:rsidR="00673B3E" w:rsidRPr="00076933">
        <w:rPr>
          <w:rFonts w:cs="Arial"/>
          <w:szCs w:val="22"/>
        </w:rPr>
        <w:t xml:space="preserve"> </w:t>
      </w:r>
      <w:r w:rsidR="00091471" w:rsidRPr="00076933">
        <w:rPr>
          <w:rFonts w:cs="Arial"/>
          <w:szCs w:val="22"/>
        </w:rPr>
        <w:t>Руководство по охране труда для тракториста</w:t>
      </w:r>
      <w:r w:rsidR="00D665A7" w:rsidRPr="00076933">
        <w:rPr>
          <w:rFonts w:cs="Arial"/>
          <w:szCs w:val="22"/>
        </w:rPr>
        <w:t>.</w:t>
      </w:r>
    </w:p>
    <w:p w14:paraId="0470FE1C" w14:textId="4CCB06D0" w:rsidR="00D665A7" w:rsidRDefault="00D665A7" w:rsidP="00665E82">
      <w:pPr>
        <w:tabs>
          <w:tab w:val="left" w:pos="1710"/>
          <w:tab w:val="left" w:pos="1890"/>
        </w:tabs>
        <w:spacing w:after="120"/>
        <w:ind w:left="3600" w:hanging="2880"/>
        <w:jc w:val="both"/>
        <w:rPr>
          <w:rFonts w:cs="Arial"/>
          <w:szCs w:val="22"/>
        </w:rPr>
      </w:pPr>
      <w:r w:rsidRPr="00076933">
        <w:rPr>
          <w:rFonts w:cs="Arial"/>
          <w:szCs w:val="22"/>
        </w:rPr>
        <w:t xml:space="preserve">- </w:t>
      </w:r>
      <w:r w:rsidR="00DF69F0" w:rsidRPr="00234DA8">
        <w:rPr>
          <w:rFonts w:cs="Arial"/>
          <w:szCs w:val="22"/>
          <w:u w:val="single"/>
        </w:rPr>
        <w:t>р</w:t>
      </w:r>
      <w:r w:rsidRPr="00234DA8">
        <w:rPr>
          <w:rFonts w:cs="Arial"/>
          <w:szCs w:val="22"/>
          <w:u w:val="single"/>
        </w:rPr>
        <w:t>абочие поверхности</w:t>
      </w:r>
      <w:r w:rsidRPr="00076933">
        <w:rPr>
          <w:rFonts w:cs="Arial"/>
          <w:szCs w:val="22"/>
        </w:rPr>
        <w:t xml:space="preserve"> </w:t>
      </w:r>
      <w:r w:rsidR="00FA0B46" w:rsidRPr="00076933">
        <w:rPr>
          <w:rFonts w:cs="Arial"/>
          <w:szCs w:val="22"/>
        </w:rPr>
        <w:t xml:space="preserve">- </w:t>
      </w:r>
      <w:r w:rsidR="00234DA8">
        <w:rPr>
          <w:rFonts w:cs="Arial"/>
          <w:szCs w:val="22"/>
        </w:rPr>
        <w:tab/>
      </w:r>
      <w:r w:rsidR="00FA0B46" w:rsidRPr="00076933">
        <w:rPr>
          <w:rFonts w:cs="Arial"/>
          <w:szCs w:val="22"/>
        </w:rPr>
        <w:t>TOJ 1.2 Инструкция по безопасности для поверхностных работников</w:t>
      </w:r>
      <w:r w:rsidR="00DF69F0" w:rsidRPr="00076933">
        <w:rPr>
          <w:rFonts w:cs="Arial"/>
          <w:szCs w:val="22"/>
        </w:rPr>
        <w:t>.</w:t>
      </w:r>
    </w:p>
    <w:p w14:paraId="1B56BE40" w14:textId="4693B1E1" w:rsidR="007238CE" w:rsidRDefault="007238CE" w:rsidP="001D5A0A">
      <w:pPr>
        <w:pStyle w:val="Heading2"/>
        <w:spacing w:before="120"/>
      </w:pPr>
      <w:bookmarkStart w:id="26" w:name="_Toc194998350"/>
      <w:r>
        <w:t xml:space="preserve">4.2. </w:t>
      </w:r>
      <w:r w:rsidR="00685272" w:rsidRPr="00685272">
        <w:t>Безопасность труда при работе автосамосвалов</w:t>
      </w:r>
      <w:bookmarkEnd w:id="26"/>
    </w:p>
    <w:p w14:paraId="2F00ED74" w14:textId="3563F193" w:rsidR="0014616D" w:rsidRDefault="0045380E" w:rsidP="001D5A0A">
      <w:pPr>
        <w:pStyle w:val="ListParagraph"/>
        <w:numPr>
          <w:ilvl w:val="2"/>
          <w:numId w:val="28"/>
        </w:numPr>
        <w:spacing w:after="120"/>
        <w:ind w:left="720"/>
        <w:contextualSpacing w:val="0"/>
        <w:jc w:val="both"/>
      </w:pPr>
      <w:r>
        <w:t xml:space="preserve">К </w:t>
      </w:r>
      <w:r w:rsidR="00DC7BD4">
        <w:t xml:space="preserve">работе </w:t>
      </w:r>
      <w:r w:rsidR="006F7FBB">
        <w:t>на большегрузны</w:t>
      </w:r>
      <w:r w:rsidR="003F5845">
        <w:t>х</w:t>
      </w:r>
      <w:r w:rsidR="006F7FBB">
        <w:t xml:space="preserve"> автосамосвал</w:t>
      </w:r>
      <w:r w:rsidR="003F5845">
        <w:t>ах</w:t>
      </w:r>
      <w:r w:rsidR="00DC7BD4">
        <w:t xml:space="preserve"> допускаются водители</w:t>
      </w:r>
      <w:r w:rsidR="00853F8D">
        <w:t xml:space="preserve"> ознакомленные</w:t>
      </w:r>
      <w:r w:rsidR="00FD00D4">
        <w:t xml:space="preserve"> с особенностями устройства большегрузных </w:t>
      </w:r>
      <w:r w:rsidR="0032257F">
        <w:t xml:space="preserve">автомобилей и </w:t>
      </w:r>
      <w:r w:rsidR="00051113">
        <w:t>практически</w:t>
      </w:r>
      <w:r w:rsidR="00E829CA">
        <w:t>ми</w:t>
      </w:r>
      <w:r w:rsidR="0032257F">
        <w:t xml:space="preserve"> </w:t>
      </w:r>
      <w:r w:rsidR="00051113">
        <w:t>приём</w:t>
      </w:r>
      <w:r w:rsidR="00F47FA2">
        <w:t>ами</w:t>
      </w:r>
      <w:r w:rsidR="0032257F">
        <w:t xml:space="preserve"> </w:t>
      </w:r>
      <w:r w:rsidR="00021777">
        <w:t xml:space="preserve">их </w:t>
      </w:r>
      <w:r w:rsidR="001F0A25">
        <w:t>вождения по технологическим дорога</w:t>
      </w:r>
      <w:r w:rsidR="00051113">
        <w:t>м ш</w:t>
      </w:r>
      <w:r w:rsidR="005856FC">
        <w:t>а</w:t>
      </w:r>
      <w:r w:rsidR="00051113">
        <w:t>хты</w:t>
      </w:r>
      <w:r w:rsidR="00F47FA2">
        <w:t xml:space="preserve">, а также </w:t>
      </w:r>
      <w:r w:rsidR="0066135F">
        <w:t>иметь</w:t>
      </w:r>
      <w:r w:rsidR="0017760F">
        <w:t xml:space="preserve"> соответствующи</w:t>
      </w:r>
      <w:r w:rsidR="0014616D">
        <w:t xml:space="preserve">е </w:t>
      </w:r>
      <w:r w:rsidR="00B47DAC">
        <w:t>удостоверения</w:t>
      </w:r>
      <w:r w:rsidR="0014616D">
        <w:t>.</w:t>
      </w:r>
    </w:p>
    <w:p w14:paraId="6C0015AA" w14:textId="724683EC" w:rsidR="00C867AF" w:rsidRDefault="00C867AF" w:rsidP="001D5A0A">
      <w:pPr>
        <w:pStyle w:val="ListParagraph"/>
        <w:numPr>
          <w:ilvl w:val="2"/>
          <w:numId w:val="28"/>
        </w:numPr>
        <w:spacing w:after="120"/>
        <w:ind w:left="720"/>
        <w:contextualSpacing w:val="0"/>
        <w:jc w:val="both"/>
      </w:pPr>
      <w:r>
        <w:t>Перед выездом на линию водитель</w:t>
      </w:r>
      <w:r w:rsidR="00ED0729">
        <w:t xml:space="preserve"> </w:t>
      </w:r>
      <w:r w:rsidR="000C22D0">
        <w:t xml:space="preserve">должен проверить </w:t>
      </w:r>
      <w:r w:rsidR="00ED0729">
        <w:t>состояние</w:t>
      </w:r>
      <w:r w:rsidR="000C22D0">
        <w:t xml:space="preserve"> автосамосвала</w:t>
      </w:r>
      <w:r w:rsidR="00442DA2">
        <w:t xml:space="preserve">, особое внимание необходимо обратить на состояние </w:t>
      </w:r>
      <w:r w:rsidR="00F527C7">
        <w:t>тормозной системы</w:t>
      </w:r>
      <w:r w:rsidR="00ED0729">
        <w:t>,</w:t>
      </w:r>
      <w:r w:rsidR="00F527C7">
        <w:t xml:space="preserve"> рулевого управления</w:t>
      </w:r>
      <w:r w:rsidR="00ED0729">
        <w:t xml:space="preserve">, </w:t>
      </w:r>
      <w:r w:rsidR="00B11812">
        <w:t>звуковой и световой сигнализации.</w:t>
      </w:r>
    </w:p>
    <w:p w14:paraId="4819A7B5" w14:textId="23DB5EC6" w:rsidR="002645E5" w:rsidRDefault="001A4344" w:rsidP="001D5A0A">
      <w:pPr>
        <w:pStyle w:val="ListParagraph"/>
        <w:numPr>
          <w:ilvl w:val="2"/>
          <w:numId w:val="28"/>
        </w:numPr>
        <w:spacing w:after="60"/>
        <w:ind w:left="720"/>
        <w:contextualSpacing w:val="0"/>
        <w:jc w:val="both"/>
      </w:pPr>
      <w:r>
        <w:t xml:space="preserve">При </w:t>
      </w:r>
      <w:r w:rsidR="00501EBE">
        <w:t>загрузк</w:t>
      </w:r>
      <w:r w:rsidR="00554AD6">
        <w:t>е</w:t>
      </w:r>
      <w:r w:rsidR="00501EBE">
        <w:t xml:space="preserve"> автосамосвалов </w:t>
      </w:r>
      <w:r w:rsidR="00482400">
        <w:t>фронтальным погрузчиком должны выполнят</w:t>
      </w:r>
      <w:r w:rsidR="00554AD6">
        <w:t>ь</w:t>
      </w:r>
      <w:r w:rsidR="00482400">
        <w:t>ся следующие условия</w:t>
      </w:r>
      <w:r w:rsidR="00200429">
        <w:t>:</w:t>
      </w:r>
    </w:p>
    <w:p w14:paraId="70331D91" w14:textId="7E495F20" w:rsidR="00A63EBF" w:rsidRDefault="00A63EBF" w:rsidP="001D5A0A">
      <w:pPr>
        <w:pStyle w:val="ListParagraph"/>
        <w:numPr>
          <w:ilvl w:val="0"/>
          <w:numId w:val="36"/>
        </w:numPr>
        <w:spacing w:after="60"/>
        <w:contextualSpacing w:val="0"/>
        <w:jc w:val="both"/>
      </w:pPr>
      <w:r>
        <w:t>Автосамосвал, ожидающий загрузки, должен находиться за пределами рабочей зоны погрузчика (30м).</w:t>
      </w:r>
    </w:p>
    <w:p w14:paraId="74023723" w14:textId="452E333F" w:rsidR="00A63EBF" w:rsidRDefault="00A63EBF" w:rsidP="001D5A0A">
      <w:pPr>
        <w:pStyle w:val="ListParagraph"/>
        <w:numPr>
          <w:ilvl w:val="0"/>
          <w:numId w:val="36"/>
        </w:numPr>
        <w:spacing w:after="60"/>
        <w:contextualSpacing w:val="0"/>
        <w:jc w:val="both"/>
      </w:pPr>
      <w:r>
        <w:t>Автосамосвал, ожидающий загрузки, должен находиться за пределами призмы обрушения уступа (не ближе 5 метров от бровки уступа).</w:t>
      </w:r>
    </w:p>
    <w:p w14:paraId="140A3679" w14:textId="3CA32D4D" w:rsidR="00A63EBF" w:rsidRDefault="00A63EBF" w:rsidP="001D5A0A">
      <w:pPr>
        <w:pStyle w:val="ListParagraph"/>
        <w:numPr>
          <w:ilvl w:val="0"/>
          <w:numId w:val="36"/>
        </w:numPr>
        <w:spacing w:after="60"/>
        <w:contextualSpacing w:val="0"/>
        <w:jc w:val="both"/>
      </w:pPr>
      <w:r>
        <w:t>Автосамосвал должен устанавливаться под погрузку только после разрешающего сигнала машиниста погрузочного средства.</w:t>
      </w:r>
    </w:p>
    <w:p w14:paraId="66D88411" w14:textId="615F92E3" w:rsidR="00A63EBF" w:rsidRDefault="00A63EBF" w:rsidP="001D5A0A">
      <w:pPr>
        <w:pStyle w:val="ListParagraph"/>
        <w:numPr>
          <w:ilvl w:val="0"/>
          <w:numId w:val="36"/>
        </w:numPr>
        <w:spacing w:after="60"/>
        <w:contextualSpacing w:val="0"/>
        <w:jc w:val="both"/>
      </w:pPr>
      <w:r>
        <w:lastRenderedPageBreak/>
        <w:t>Автосамосвал должен быть установлен под погрузку так, чтобы находиться в пределах видимости машиниста погрузочного средства.</w:t>
      </w:r>
    </w:p>
    <w:p w14:paraId="1B4F5E4A" w14:textId="3BEF4497" w:rsidR="00A63EBF" w:rsidRDefault="00A63EBF" w:rsidP="001D5A0A">
      <w:pPr>
        <w:pStyle w:val="ListParagraph"/>
        <w:numPr>
          <w:ilvl w:val="0"/>
          <w:numId w:val="36"/>
        </w:numPr>
        <w:spacing w:after="60"/>
        <w:contextualSpacing w:val="0"/>
        <w:jc w:val="both"/>
      </w:pPr>
      <w:r>
        <w:t>Автосамосвал, установленный под погрузку, должен быть заторможен.</w:t>
      </w:r>
    </w:p>
    <w:p w14:paraId="4EE0F5C1" w14:textId="05B369EF" w:rsidR="00A63EBF" w:rsidRDefault="00A63EBF" w:rsidP="001D5A0A">
      <w:pPr>
        <w:pStyle w:val="ListParagraph"/>
        <w:numPr>
          <w:ilvl w:val="0"/>
          <w:numId w:val="36"/>
        </w:numPr>
        <w:spacing w:after="60"/>
        <w:contextualSpacing w:val="0"/>
        <w:jc w:val="both"/>
      </w:pPr>
      <w:r>
        <w:t>Автосамосвал должен устанавливаться под погрузку так, чтобы загрузка в кузов автосамосвала производилась только сбоку или сзади. Перенос груженого ковша над кабиной автосамосвала запрещается.</w:t>
      </w:r>
    </w:p>
    <w:p w14:paraId="2740C1C9" w14:textId="4EF3ADCC" w:rsidR="00A63EBF" w:rsidRDefault="00A63EBF" w:rsidP="001D5A0A">
      <w:pPr>
        <w:pStyle w:val="ListParagraph"/>
        <w:numPr>
          <w:ilvl w:val="0"/>
          <w:numId w:val="36"/>
        </w:numPr>
        <w:spacing w:after="60"/>
        <w:contextualSpacing w:val="0"/>
        <w:jc w:val="both"/>
      </w:pPr>
      <w:r>
        <w:t>Односторонняя и сверхгабаритная загрузка, а также загрузка, превышающая грузоподъемность автосамосвала, не допускается.</w:t>
      </w:r>
    </w:p>
    <w:p w14:paraId="7A56F93C" w14:textId="611624C5" w:rsidR="00A63EBF" w:rsidRDefault="00A63EBF" w:rsidP="0068044E">
      <w:pPr>
        <w:pStyle w:val="ListParagraph"/>
        <w:numPr>
          <w:ilvl w:val="0"/>
          <w:numId w:val="36"/>
        </w:numPr>
        <w:spacing w:after="120"/>
        <w:ind w:left="1077" w:hanging="357"/>
        <w:contextualSpacing w:val="0"/>
        <w:jc w:val="both"/>
      </w:pPr>
      <w:r>
        <w:t>Нагруженный автосамосвал должен трогаться с места только по разрешающему сигналу машиниста погрузочного средства.</w:t>
      </w:r>
    </w:p>
    <w:p w14:paraId="715B4195" w14:textId="3138DD29" w:rsidR="00EE0BA2" w:rsidRDefault="005F127A" w:rsidP="0068044E">
      <w:pPr>
        <w:pStyle w:val="ListParagraph"/>
        <w:numPr>
          <w:ilvl w:val="2"/>
          <w:numId w:val="28"/>
        </w:numPr>
        <w:spacing w:after="120"/>
        <w:ind w:left="720"/>
        <w:contextualSpacing w:val="0"/>
        <w:jc w:val="both"/>
      </w:pPr>
      <w:r w:rsidRPr="005F127A">
        <w:t xml:space="preserve">Во время </w:t>
      </w:r>
      <w:r w:rsidR="009F414E">
        <w:t xml:space="preserve">погрузки </w:t>
      </w:r>
      <w:r w:rsidR="00D46B21">
        <w:t xml:space="preserve">самосвала </w:t>
      </w:r>
      <w:r w:rsidRPr="005F127A">
        <w:t>погрузчик</w:t>
      </w:r>
      <w:r w:rsidR="00D46B21">
        <w:t>ом</w:t>
      </w:r>
      <w:r w:rsidRPr="005F127A">
        <w:t xml:space="preserve"> водитель должен строго </w:t>
      </w:r>
      <w:r w:rsidR="00D46B21">
        <w:t>выполнять</w:t>
      </w:r>
      <w:r w:rsidRPr="005F127A">
        <w:t xml:space="preserve"> слышимые сигналы.</w:t>
      </w:r>
    </w:p>
    <w:p w14:paraId="4C92B3A0" w14:textId="7D7712AE" w:rsidR="003A01B6" w:rsidRDefault="00025E0D" w:rsidP="0068044E">
      <w:pPr>
        <w:pStyle w:val="ListParagraph"/>
        <w:numPr>
          <w:ilvl w:val="2"/>
          <w:numId w:val="28"/>
        </w:numPr>
        <w:spacing w:after="60"/>
        <w:ind w:left="720"/>
        <w:contextualSpacing w:val="0"/>
        <w:jc w:val="both"/>
      </w:pPr>
      <w:r>
        <w:t xml:space="preserve">Звуковые </w:t>
      </w:r>
      <w:r w:rsidR="008B592B">
        <w:t>с</w:t>
      </w:r>
      <w:r>
        <w:t>игнал</w:t>
      </w:r>
      <w:r w:rsidR="008B592B">
        <w:t xml:space="preserve"> при работе погрузч</w:t>
      </w:r>
      <w:r w:rsidR="003A01B6">
        <w:t>ика:</w:t>
      </w:r>
    </w:p>
    <w:p w14:paraId="3D6A2060" w14:textId="1DB12E9A" w:rsidR="00A63EBF" w:rsidRDefault="00A63EBF" w:rsidP="0068044E">
      <w:pPr>
        <w:pStyle w:val="ListParagraph"/>
        <w:numPr>
          <w:ilvl w:val="0"/>
          <w:numId w:val="37"/>
        </w:numPr>
        <w:spacing w:after="60"/>
        <w:ind w:left="1077" w:hanging="357"/>
        <w:contextualSpacing w:val="0"/>
      </w:pPr>
      <w:r>
        <w:t>один короткий – «стоп»;</w:t>
      </w:r>
    </w:p>
    <w:p w14:paraId="2B68DB84" w14:textId="0EC5A157" w:rsidR="00A63EBF" w:rsidRDefault="00A63EBF" w:rsidP="0068044E">
      <w:pPr>
        <w:pStyle w:val="ListParagraph"/>
        <w:numPr>
          <w:ilvl w:val="0"/>
          <w:numId w:val="37"/>
        </w:numPr>
        <w:spacing w:after="60"/>
        <w:ind w:left="1077" w:hanging="357"/>
        <w:contextualSpacing w:val="0"/>
      </w:pPr>
      <w:r>
        <w:t>два коротких – «начало работы»;</w:t>
      </w:r>
    </w:p>
    <w:p w14:paraId="70BA2C38" w14:textId="44332581" w:rsidR="00A63EBF" w:rsidRDefault="00A63EBF" w:rsidP="0068044E">
      <w:pPr>
        <w:pStyle w:val="ListParagraph"/>
        <w:numPr>
          <w:ilvl w:val="0"/>
          <w:numId w:val="37"/>
        </w:numPr>
        <w:spacing w:after="60"/>
        <w:ind w:left="1077" w:hanging="357"/>
        <w:contextualSpacing w:val="0"/>
      </w:pPr>
      <w:r>
        <w:t>три коротких – разрешение на въезд или вход в зону работы погрузчика;</w:t>
      </w:r>
    </w:p>
    <w:p w14:paraId="313F554F" w14:textId="54C1B4C6" w:rsidR="00A63EBF" w:rsidRDefault="00A63EBF" w:rsidP="0068044E">
      <w:pPr>
        <w:pStyle w:val="ListParagraph"/>
        <w:numPr>
          <w:ilvl w:val="0"/>
          <w:numId w:val="37"/>
        </w:numPr>
        <w:spacing w:after="60"/>
        <w:ind w:left="1077" w:hanging="357"/>
        <w:contextualSpacing w:val="0"/>
      </w:pPr>
      <w:r>
        <w:t>четыре коротких - вызов лица надзора;</w:t>
      </w:r>
    </w:p>
    <w:p w14:paraId="72138B10" w14:textId="4CB57135" w:rsidR="00A63EBF" w:rsidRDefault="00A63EBF" w:rsidP="0068044E">
      <w:pPr>
        <w:pStyle w:val="ListParagraph"/>
        <w:numPr>
          <w:ilvl w:val="0"/>
          <w:numId w:val="37"/>
        </w:numPr>
        <w:spacing w:after="120"/>
        <w:ind w:left="1077" w:hanging="357"/>
        <w:contextualSpacing w:val="0"/>
      </w:pPr>
      <w:r>
        <w:t>один длинный - разрешение на отъезд транспортного средства из зоны работы погрузчика.</w:t>
      </w:r>
    </w:p>
    <w:p w14:paraId="72CAE9CF" w14:textId="3EF24167" w:rsidR="00A63EBF" w:rsidRDefault="00A63EBF" w:rsidP="0068044E">
      <w:pPr>
        <w:pStyle w:val="ListParagraph"/>
        <w:numPr>
          <w:ilvl w:val="2"/>
          <w:numId w:val="28"/>
        </w:numPr>
        <w:spacing w:after="120"/>
        <w:ind w:left="811" w:hanging="811"/>
        <w:contextualSpacing w:val="0"/>
        <w:jc w:val="both"/>
      </w:pPr>
      <w:r>
        <w:t>Все непонятные сигналы должны восприниматься как сигнал «стоп».</w:t>
      </w:r>
    </w:p>
    <w:p w14:paraId="646D4584" w14:textId="70521EE7" w:rsidR="00847504" w:rsidRDefault="00263E76" w:rsidP="0068044E">
      <w:pPr>
        <w:pStyle w:val="ListParagraph"/>
        <w:numPr>
          <w:ilvl w:val="2"/>
          <w:numId w:val="28"/>
        </w:numPr>
        <w:spacing w:after="120"/>
        <w:ind w:left="811" w:hanging="811"/>
        <w:contextualSpacing w:val="0"/>
        <w:jc w:val="both"/>
      </w:pPr>
      <w:r w:rsidRPr="00263E76">
        <w:t>Если водитель во время работы оказывается в условиях, представляющих опасность для здоровья или жизни людей, сохранности автосамосвала (несоответствие погрузочно-разгрузочных площадок и подъездных путей установленным правилам, угроза сползания кромки отвала и т.п.), он обязан немедленно приостановить работу, принять меры к удалению людей, выводу автосамосвала из опасной зоны и сообщить об этом лицу надзора</w:t>
      </w:r>
    </w:p>
    <w:p w14:paraId="7220C7A1" w14:textId="23D119DA" w:rsidR="0016729F" w:rsidRDefault="00833006" w:rsidP="0068044E">
      <w:pPr>
        <w:pStyle w:val="ListParagraph"/>
        <w:numPr>
          <w:ilvl w:val="2"/>
          <w:numId w:val="28"/>
        </w:numPr>
        <w:spacing w:after="120"/>
        <w:ind w:left="811" w:hanging="811"/>
        <w:contextualSpacing w:val="0"/>
        <w:jc w:val="both"/>
      </w:pPr>
      <w:r>
        <w:t xml:space="preserve">При </w:t>
      </w:r>
      <w:r w:rsidR="00AA0AA5">
        <w:t>разгрузке</w:t>
      </w:r>
      <w:r>
        <w:t xml:space="preserve"> автосамосвала </w:t>
      </w:r>
      <w:r w:rsidR="00AA0AA5">
        <w:t>под откос задняя ось должна находиться на расстоянии не менее одного метра от внутреннего откоса предохранительного вала. При отсутствии предохранительного вала задняя ось автосамосвала должна находиться на расстоянии не менее 5-и метров от верхней бровки сланцевого отвала</w:t>
      </w:r>
    </w:p>
    <w:p w14:paraId="4ED4FDA9" w14:textId="4FF9D002" w:rsidR="004F3C97" w:rsidRPr="0068044E" w:rsidRDefault="002570EE" w:rsidP="0068044E">
      <w:pPr>
        <w:pStyle w:val="Heading2"/>
        <w:numPr>
          <w:ilvl w:val="1"/>
          <w:numId w:val="28"/>
        </w:numPr>
        <w:spacing w:before="120"/>
        <w:ind w:left="567" w:hanging="567"/>
        <w:rPr>
          <w:rFonts w:cs="Arial"/>
          <w:bCs/>
          <w:szCs w:val="22"/>
        </w:rPr>
      </w:pPr>
      <w:bookmarkStart w:id="27" w:name="_Toc194998351"/>
      <w:r w:rsidRPr="0068044E">
        <w:rPr>
          <w:rFonts w:cs="Arial"/>
          <w:bCs/>
          <w:szCs w:val="22"/>
        </w:rPr>
        <w:t>Меры безопасности при работе бульдозеров</w:t>
      </w:r>
      <w:bookmarkEnd w:id="27"/>
    </w:p>
    <w:p w14:paraId="6AA38E06" w14:textId="77777777" w:rsidR="002A78F9" w:rsidRPr="00076933" w:rsidRDefault="00CD5B84" w:rsidP="0068044E">
      <w:pPr>
        <w:pStyle w:val="ListParagraph"/>
        <w:numPr>
          <w:ilvl w:val="2"/>
          <w:numId w:val="28"/>
        </w:numPr>
        <w:spacing w:after="120"/>
        <w:ind w:left="851" w:hanging="851"/>
        <w:contextualSpacing w:val="0"/>
        <w:jc w:val="both"/>
        <w:rPr>
          <w:rFonts w:cs="Arial"/>
          <w:szCs w:val="22"/>
        </w:rPr>
      </w:pPr>
      <w:r w:rsidRPr="00076933">
        <w:rPr>
          <w:rFonts w:cs="Arial"/>
          <w:szCs w:val="22"/>
        </w:rPr>
        <w:t xml:space="preserve">Бульдозеры, применяемые на </w:t>
      </w:r>
      <w:r w:rsidR="007F70D8" w:rsidRPr="00076933">
        <w:rPr>
          <w:rFonts w:cs="Arial"/>
          <w:szCs w:val="22"/>
        </w:rPr>
        <w:t xml:space="preserve">складе </w:t>
      </w:r>
      <w:r w:rsidR="00955F45" w:rsidRPr="00076933">
        <w:rPr>
          <w:rFonts w:cs="Arial"/>
          <w:szCs w:val="22"/>
        </w:rPr>
        <w:t>сланца,</w:t>
      </w:r>
      <w:r w:rsidR="007F70D8" w:rsidRPr="00076933">
        <w:rPr>
          <w:rFonts w:cs="Arial"/>
          <w:szCs w:val="22"/>
        </w:rPr>
        <w:t xml:space="preserve"> должны быть технически исправными. </w:t>
      </w:r>
      <w:r w:rsidR="00466818" w:rsidRPr="00076933">
        <w:rPr>
          <w:rFonts w:cs="Arial"/>
          <w:szCs w:val="22"/>
        </w:rPr>
        <w:t xml:space="preserve">Перед началом работы тракторист-бульдозерист обязан </w:t>
      </w:r>
      <w:r w:rsidR="006C2BEC" w:rsidRPr="00076933">
        <w:rPr>
          <w:rFonts w:cs="Arial"/>
          <w:szCs w:val="22"/>
        </w:rPr>
        <w:t xml:space="preserve">тщательно осмотреть бульдозер </w:t>
      </w:r>
      <w:r w:rsidR="00955F45" w:rsidRPr="00076933">
        <w:rPr>
          <w:rFonts w:cs="Arial"/>
          <w:szCs w:val="22"/>
        </w:rPr>
        <w:t xml:space="preserve">и </w:t>
      </w:r>
      <w:r w:rsidR="00084FDE" w:rsidRPr="00076933">
        <w:rPr>
          <w:rFonts w:cs="Arial"/>
          <w:szCs w:val="22"/>
        </w:rPr>
        <w:t>проверить его состояние согласно т</w:t>
      </w:r>
      <w:r w:rsidR="006536C2" w:rsidRPr="00076933">
        <w:rPr>
          <w:rFonts w:cs="Arial"/>
          <w:szCs w:val="22"/>
        </w:rPr>
        <w:t>р</w:t>
      </w:r>
      <w:r w:rsidR="00084FDE" w:rsidRPr="00076933">
        <w:rPr>
          <w:rFonts w:cs="Arial"/>
          <w:szCs w:val="22"/>
        </w:rPr>
        <w:t>ебованиям инст</w:t>
      </w:r>
      <w:r w:rsidR="006536C2" w:rsidRPr="00076933">
        <w:rPr>
          <w:rFonts w:cs="Arial"/>
          <w:szCs w:val="22"/>
        </w:rPr>
        <w:t>ру</w:t>
      </w:r>
      <w:r w:rsidR="00084FDE" w:rsidRPr="00076933">
        <w:rPr>
          <w:rFonts w:cs="Arial"/>
          <w:szCs w:val="22"/>
        </w:rPr>
        <w:t xml:space="preserve">кции </w:t>
      </w:r>
      <w:r w:rsidR="00955F45" w:rsidRPr="00076933">
        <w:rPr>
          <w:rFonts w:cs="Arial"/>
          <w:szCs w:val="22"/>
        </w:rPr>
        <w:t xml:space="preserve">по </w:t>
      </w:r>
      <w:r w:rsidR="00F461C7" w:rsidRPr="00076933">
        <w:rPr>
          <w:rFonts w:cs="Arial"/>
          <w:szCs w:val="22"/>
        </w:rPr>
        <w:t>эксплуатации</w:t>
      </w:r>
      <w:r w:rsidR="002A78F9" w:rsidRPr="00076933">
        <w:rPr>
          <w:rFonts w:cs="Arial"/>
          <w:szCs w:val="22"/>
        </w:rPr>
        <w:t>.</w:t>
      </w:r>
    </w:p>
    <w:p w14:paraId="346C1B24" w14:textId="3DFBD846" w:rsidR="00BB17DB" w:rsidRPr="00076933" w:rsidRDefault="002A78F9" w:rsidP="0068044E">
      <w:pPr>
        <w:pStyle w:val="ListParagraph"/>
        <w:numPr>
          <w:ilvl w:val="2"/>
          <w:numId w:val="28"/>
        </w:numPr>
        <w:spacing w:after="120"/>
        <w:ind w:left="851" w:hanging="851"/>
        <w:contextualSpacing w:val="0"/>
        <w:jc w:val="both"/>
        <w:rPr>
          <w:rFonts w:cs="Arial"/>
          <w:szCs w:val="22"/>
        </w:rPr>
      </w:pPr>
      <w:r w:rsidRPr="00076933">
        <w:rPr>
          <w:rFonts w:cs="Arial"/>
          <w:szCs w:val="22"/>
        </w:rPr>
        <w:t xml:space="preserve">Скорость передвижения </w:t>
      </w:r>
      <w:r w:rsidR="00084B95" w:rsidRPr="00076933">
        <w:rPr>
          <w:rFonts w:cs="Arial"/>
          <w:szCs w:val="22"/>
        </w:rPr>
        <w:t>бульдозера должны соответствовать</w:t>
      </w:r>
      <w:r w:rsidR="003E07DD" w:rsidRPr="00076933">
        <w:rPr>
          <w:rFonts w:cs="Arial"/>
          <w:szCs w:val="22"/>
        </w:rPr>
        <w:t xml:space="preserve"> условиям выполняемой работы. Спуск </w:t>
      </w:r>
      <w:r w:rsidR="002D1E75" w:rsidRPr="00076933">
        <w:rPr>
          <w:rFonts w:cs="Arial"/>
          <w:szCs w:val="22"/>
        </w:rPr>
        <w:t>б</w:t>
      </w:r>
      <w:r w:rsidR="003E07DD" w:rsidRPr="00076933">
        <w:rPr>
          <w:rFonts w:cs="Arial"/>
          <w:szCs w:val="22"/>
        </w:rPr>
        <w:t>ул</w:t>
      </w:r>
      <w:r w:rsidR="002D1E75" w:rsidRPr="00076933">
        <w:rPr>
          <w:rFonts w:cs="Arial"/>
          <w:szCs w:val="22"/>
        </w:rPr>
        <w:t>ь</w:t>
      </w:r>
      <w:r w:rsidR="003E07DD" w:rsidRPr="00076933">
        <w:rPr>
          <w:rFonts w:cs="Arial"/>
          <w:szCs w:val="22"/>
        </w:rPr>
        <w:t xml:space="preserve">дозера </w:t>
      </w:r>
      <w:r w:rsidR="00604ED1" w:rsidRPr="00076933">
        <w:rPr>
          <w:rFonts w:cs="Arial"/>
          <w:szCs w:val="22"/>
        </w:rPr>
        <w:t>под уклон разрешается на первой скорости</w:t>
      </w:r>
      <w:r w:rsidR="0060623E" w:rsidRPr="00076933">
        <w:rPr>
          <w:rFonts w:cs="Arial"/>
          <w:szCs w:val="22"/>
        </w:rPr>
        <w:t xml:space="preserve"> (наиболее</w:t>
      </w:r>
      <w:r w:rsidR="00604ED1" w:rsidRPr="00076933">
        <w:rPr>
          <w:rFonts w:cs="Arial"/>
          <w:szCs w:val="22"/>
        </w:rPr>
        <w:t xml:space="preserve"> низкой)</w:t>
      </w:r>
      <w:r w:rsidR="000226FB" w:rsidRPr="00076933">
        <w:rPr>
          <w:rFonts w:cs="Arial"/>
          <w:szCs w:val="22"/>
        </w:rPr>
        <w:t>.</w:t>
      </w:r>
      <w:r w:rsidR="00F461C7" w:rsidRPr="00076933">
        <w:rPr>
          <w:rFonts w:cs="Arial"/>
          <w:szCs w:val="22"/>
        </w:rPr>
        <w:t xml:space="preserve"> </w:t>
      </w:r>
    </w:p>
    <w:p w14:paraId="096A42E2" w14:textId="57B74921" w:rsidR="002D1E75" w:rsidRDefault="007E18A0" w:rsidP="0068044E">
      <w:pPr>
        <w:pStyle w:val="ListParagraph"/>
        <w:numPr>
          <w:ilvl w:val="2"/>
          <w:numId w:val="28"/>
        </w:numPr>
        <w:spacing w:after="120"/>
        <w:ind w:left="851" w:hanging="851"/>
        <w:contextualSpacing w:val="0"/>
        <w:jc w:val="both"/>
        <w:rPr>
          <w:rFonts w:cs="Arial"/>
          <w:szCs w:val="22"/>
        </w:rPr>
      </w:pPr>
      <w:r w:rsidRPr="00076933">
        <w:rPr>
          <w:rFonts w:cs="Arial"/>
          <w:szCs w:val="22"/>
        </w:rPr>
        <w:t xml:space="preserve">При движении бульдозера </w:t>
      </w:r>
      <w:r w:rsidR="0060623E" w:rsidRPr="00076933">
        <w:rPr>
          <w:rFonts w:cs="Arial"/>
          <w:szCs w:val="22"/>
        </w:rPr>
        <w:t>параллельно</w:t>
      </w:r>
      <w:r w:rsidRPr="00076933">
        <w:rPr>
          <w:rFonts w:cs="Arial"/>
          <w:szCs w:val="22"/>
        </w:rPr>
        <w:t xml:space="preserve"> бровке откоса</w:t>
      </w:r>
      <w:r w:rsidR="00A4196D" w:rsidRPr="00076933">
        <w:rPr>
          <w:rFonts w:cs="Arial"/>
          <w:szCs w:val="22"/>
        </w:rPr>
        <w:t xml:space="preserve">, </w:t>
      </w:r>
      <w:r w:rsidR="0060623E" w:rsidRPr="00076933">
        <w:rPr>
          <w:rFonts w:cs="Arial"/>
          <w:szCs w:val="22"/>
        </w:rPr>
        <w:t>расстояние от</w:t>
      </w:r>
      <w:r w:rsidR="00A4196D" w:rsidRPr="00076933">
        <w:rPr>
          <w:rFonts w:cs="Arial"/>
          <w:szCs w:val="22"/>
        </w:rPr>
        <w:t xml:space="preserve"> края гусеницы до бровки должно быть не менее </w:t>
      </w:r>
      <w:r w:rsidR="00A4196D" w:rsidRPr="00263E76">
        <w:rPr>
          <w:rFonts w:cs="Arial"/>
          <w:szCs w:val="22"/>
        </w:rPr>
        <w:t>3</w:t>
      </w:r>
      <w:r w:rsidR="00411813" w:rsidRPr="00263E76">
        <w:rPr>
          <w:rFonts w:cs="Arial"/>
          <w:szCs w:val="22"/>
        </w:rPr>
        <w:t xml:space="preserve"> </w:t>
      </w:r>
      <w:r w:rsidR="00A4196D" w:rsidRPr="00263E76">
        <w:rPr>
          <w:rFonts w:cs="Arial"/>
          <w:szCs w:val="22"/>
        </w:rPr>
        <w:t>м</w:t>
      </w:r>
      <w:r w:rsidR="0060623E" w:rsidRPr="00076933">
        <w:rPr>
          <w:rFonts w:cs="Arial"/>
          <w:szCs w:val="22"/>
        </w:rPr>
        <w:t>.</w:t>
      </w:r>
    </w:p>
    <w:p w14:paraId="0C3B0C02" w14:textId="4C7D4D6A" w:rsidR="00A4526E" w:rsidRPr="00076933" w:rsidRDefault="00A4526E" w:rsidP="0045380E">
      <w:pPr>
        <w:pStyle w:val="ListParagraph"/>
        <w:numPr>
          <w:ilvl w:val="2"/>
          <w:numId w:val="28"/>
        </w:numPr>
        <w:spacing w:after="120"/>
        <w:ind w:left="851" w:hanging="851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При п</w:t>
      </w:r>
      <w:r w:rsidR="00FB202B">
        <w:rPr>
          <w:rFonts w:cs="Arial"/>
          <w:szCs w:val="22"/>
        </w:rPr>
        <w:t xml:space="preserve">ланировке отвала бульдозером подъезд к </w:t>
      </w:r>
      <w:r w:rsidR="00423908">
        <w:rPr>
          <w:rFonts w:cs="Arial"/>
          <w:szCs w:val="22"/>
        </w:rPr>
        <w:t xml:space="preserve">бровке откоса </w:t>
      </w:r>
      <w:r w:rsidR="00B63716">
        <w:rPr>
          <w:rFonts w:cs="Arial"/>
          <w:szCs w:val="22"/>
        </w:rPr>
        <w:t>разрешается</w:t>
      </w:r>
      <w:r w:rsidR="00423908">
        <w:rPr>
          <w:rFonts w:cs="Arial"/>
          <w:szCs w:val="22"/>
        </w:rPr>
        <w:t xml:space="preserve"> только ножом вперёд</w:t>
      </w:r>
      <w:r w:rsidR="00885901">
        <w:rPr>
          <w:rFonts w:cs="Arial"/>
          <w:szCs w:val="22"/>
        </w:rPr>
        <w:t>. Подавать бульдозер задним ходом к бровке отвала запрещается</w:t>
      </w:r>
      <w:r w:rsidR="00B63716">
        <w:rPr>
          <w:rFonts w:cs="Arial"/>
          <w:szCs w:val="22"/>
        </w:rPr>
        <w:t>.</w:t>
      </w:r>
    </w:p>
    <w:p w14:paraId="1163BA46" w14:textId="77777777" w:rsidR="0057377C" w:rsidRPr="0057377C" w:rsidRDefault="00D86336" w:rsidP="0003620E">
      <w:pPr>
        <w:pStyle w:val="ListParagraph"/>
        <w:numPr>
          <w:ilvl w:val="2"/>
          <w:numId w:val="28"/>
        </w:numPr>
        <w:spacing w:after="120"/>
        <w:ind w:left="851" w:hanging="851"/>
        <w:contextualSpacing w:val="0"/>
        <w:jc w:val="both"/>
        <w:rPr>
          <w:rFonts w:cs="Arial"/>
          <w:szCs w:val="22"/>
        </w:rPr>
      </w:pPr>
      <w:r w:rsidRPr="00076933">
        <w:rPr>
          <w:rFonts w:cs="Arial"/>
          <w:szCs w:val="22"/>
        </w:rPr>
        <w:t xml:space="preserve">Совместная работа </w:t>
      </w:r>
      <w:r w:rsidR="00025206">
        <w:rPr>
          <w:rFonts w:cs="Arial"/>
          <w:szCs w:val="22"/>
        </w:rPr>
        <w:t xml:space="preserve">автосамосвала </w:t>
      </w:r>
      <w:r w:rsidR="006B5F56" w:rsidRPr="00076933">
        <w:rPr>
          <w:rFonts w:cs="Arial"/>
          <w:szCs w:val="22"/>
        </w:rPr>
        <w:t xml:space="preserve">и бульдозеров </w:t>
      </w:r>
      <w:r w:rsidR="00923D32" w:rsidRPr="00076933">
        <w:rPr>
          <w:rFonts w:cs="Arial"/>
          <w:szCs w:val="22"/>
        </w:rPr>
        <w:t xml:space="preserve">на </w:t>
      </w:r>
      <w:r w:rsidR="00FE1143">
        <w:rPr>
          <w:rFonts w:cs="Arial"/>
          <w:szCs w:val="22"/>
        </w:rPr>
        <w:t>породном отвале</w:t>
      </w:r>
      <w:r w:rsidR="00923D32" w:rsidRPr="00076933">
        <w:rPr>
          <w:rFonts w:cs="Arial"/>
          <w:szCs w:val="22"/>
        </w:rPr>
        <w:t xml:space="preserve"> </w:t>
      </w:r>
      <w:r w:rsidR="00347A20" w:rsidRPr="00076933">
        <w:rPr>
          <w:rFonts w:cs="Arial"/>
          <w:szCs w:val="22"/>
        </w:rPr>
        <w:t>выполняется с соблюдением требовани</w:t>
      </w:r>
      <w:r w:rsidR="005835E0" w:rsidRPr="00076933">
        <w:rPr>
          <w:rFonts w:cs="Arial"/>
          <w:szCs w:val="22"/>
        </w:rPr>
        <w:t>й</w:t>
      </w:r>
      <w:r w:rsidR="00347A20" w:rsidRPr="00076933">
        <w:rPr>
          <w:rFonts w:cs="Arial"/>
          <w:szCs w:val="22"/>
        </w:rPr>
        <w:t xml:space="preserve"> инструкции </w:t>
      </w:r>
      <w:r w:rsidR="005835E0" w:rsidRPr="00076933">
        <w:rPr>
          <w:rFonts w:cs="Arial"/>
          <w:szCs w:val="22"/>
        </w:rPr>
        <w:t>OJ11</w:t>
      </w:r>
      <w:r w:rsidR="00FE1143">
        <w:rPr>
          <w:rFonts w:cs="Arial"/>
          <w:szCs w:val="22"/>
        </w:rPr>
        <w:t>3</w:t>
      </w:r>
      <w:r w:rsidR="005835E0" w:rsidRPr="00076933">
        <w:rPr>
          <w:rFonts w:cs="Arial"/>
          <w:szCs w:val="22"/>
        </w:rPr>
        <w:t xml:space="preserve"> </w:t>
      </w:r>
      <w:r w:rsidR="00414D81" w:rsidRPr="00076933">
        <w:rPr>
          <w:rFonts w:cs="Arial"/>
          <w:szCs w:val="22"/>
        </w:rPr>
        <w:t>«</w:t>
      </w:r>
      <w:r w:rsidR="005835E0" w:rsidRPr="00076933">
        <w:rPr>
          <w:rFonts w:cs="Arial"/>
          <w:szCs w:val="22"/>
        </w:rPr>
        <w:t>Инструкция по безопасности работе горных машин</w:t>
      </w:r>
      <w:r w:rsidR="00147685" w:rsidRPr="00076933">
        <w:rPr>
          <w:rFonts w:cs="Arial"/>
          <w:szCs w:val="22"/>
        </w:rPr>
        <w:t xml:space="preserve"> </w:t>
      </w:r>
      <w:r w:rsidR="00B409F8">
        <w:rPr>
          <w:rFonts w:cs="Arial"/>
          <w:szCs w:val="22"/>
        </w:rPr>
        <w:t>на породном отвале</w:t>
      </w:r>
      <w:r w:rsidR="00414D81" w:rsidRPr="00076933">
        <w:rPr>
          <w:rFonts w:cs="Arial"/>
          <w:szCs w:val="22"/>
        </w:rPr>
        <w:t>»</w:t>
      </w:r>
      <w:r w:rsidR="00BD1681" w:rsidRPr="00BD1681">
        <w:rPr>
          <w:rFonts w:cs="Arial"/>
          <w:szCs w:val="22"/>
        </w:rPr>
        <w:t>.</w:t>
      </w:r>
    </w:p>
    <w:p w14:paraId="5595A86B" w14:textId="6E112208" w:rsidR="001F421C" w:rsidRPr="00606080" w:rsidRDefault="00133A67" w:rsidP="00D71045">
      <w:pPr>
        <w:pStyle w:val="ListParagraph"/>
        <w:numPr>
          <w:ilvl w:val="2"/>
          <w:numId w:val="28"/>
        </w:numPr>
        <w:spacing w:after="120"/>
        <w:ind w:left="851" w:hanging="851"/>
        <w:contextualSpacing w:val="0"/>
        <w:jc w:val="both"/>
        <w:rPr>
          <w:rFonts w:cs="Arial"/>
          <w:szCs w:val="22"/>
        </w:rPr>
      </w:pPr>
      <w:r>
        <w:rPr>
          <w:rFonts w:cs="Arial"/>
        </w:rPr>
        <w:t>П</w:t>
      </w:r>
      <w:r w:rsidR="0057377C" w:rsidRPr="00606080">
        <w:rPr>
          <w:rFonts w:cs="Arial"/>
          <w:szCs w:val="22"/>
        </w:rPr>
        <w:t xml:space="preserve">о всему периметру </w:t>
      </w:r>
      <w:r>
        <w:rPr>
          <w:rFonts w:cs="Arial"/>
          <w:szCs w:val="22"/>
        </w:rPr>
        <w:t xml:space="preserve">в зоне совместной работы бульдозера и самосвалов </w:t>
      </w:r>
      <w:r w:rsidR="002A23E9">
        <w:rPr>
          <w:rFonts w:cs="Arial"/>
          <w:szCs w:val="22"/>
        </w:rPr>
        <w:t>бульдозером должен быть сформирован</w:t>
      </w:r>
      <w:r w:rsidR="008E7728">
        <w:rPr>
          <w:rFonts w:cs="Arial"/>
          <w:szCs w:val="22"/>
        </w:rPr>
        <w:t xml:space="preserve"> предохранительный вал высотой не менее 0,5 м</w:t>
      </w:r>
      <w:r w:rsidR="00337F3B">
        <w:rPr>
          <w:rFonts w:cs="Arial"/>
          <w:szCs w:val="22"/>
        </w:rPr>
        <w:t xml:space="preserve"> </w:t>
      </w:r>
      <w:r w:rsidR="00D26A13">
        <w:rPr>
          <w:rFonts w:cs="Arial"/>
          <w:szCs w:val="22"/>
        </w:rPr>
        <w:t xml:space="preserve">диаметра колеса автосамосвалов </w:t>
      </w:r>
      <w:r w:rsidR="001F0C31">
        <w:rPr>
          <w:rFonts w:cs="Arial"/>
          <w:szCs w:val="22"/>
        </w:rPr>
        <w:t>однотипной г</w:t>
      </w:r>
      <w:r w:rsidR="001B2D8C">
        <w:rPr>
          <w:rFonts w:cs="Arial"/>
          <w:szCs w:val="22"/>
        </w:rPr>
        <w:t>р</w:t>
      </w:r>
      <w:r w:rsidR="001F0C31">
        <w:rPr>
          <w:rFonts w:cs="Arial"/>
          <w:szCs w:val="22"/>
        </w:rPr>
        <w:t>узопод</w:t>
      </w:r>
      <w:r w:rsidR="001B2D8C">
        <w:rPr>
          <w:rFonts w:cs="Arial"/>
          <w:szCs w:val="22"/>
        </w:rPr>
        <w:t>ъ</w:t>
      </w:r>
      <w:r w:rsidR="001F0C31">
        <w:rPr>
          <w:rFonts w:cs="Arial"/>
          <w:szCs w:val="22"/>
        </w:rPr>
        <w:t>ёмност</w:t>
      </w:r>
      <w:r w:rsidR="001B2D8C">
        <w:rPr>
          <w:rFonts w:cs="Arial"/>
          <w:szCs w:val="22"/>
        </w:rPr>
        <w:t>и или не менее 1,0 м для</w:t>
      </w:r>
      <w:r w:rsidR="00411E29">
        <w:rPr>
          <w:rFonts w:cs="Arial"/>
          <w:szCs w:val="22"/>
        </w:rPr>
        <w:t xml:space="preserve"> </w:t>
      </w:r>
      <w:r w:rsidR="00081155">
        <w:rPr>
          <w:rFonts w:cs="Arial"/>
          <w:szCs w:val="22"/>
        </w:rPr>
        <w:t>большегрузных карьерных самосвалов</w:t>
      </w:r>
      <w:r w:rsidR="00411E29">
        <w:rPr>
          <w:rFonts w:cs="Arial"/>
          <w:szCs w:val="22"/>
        </w:rPr>
        <w:t>.</w:t>
      </w:r>
      <w:r w:rsidR="0057377C" w:rsidRPr="00606080">
        <w:rPr>
          <w:rFonts w:cs="Arial"/>
          <w:szCs w:val="22"/>
        </w:rPr>
        <w:t xml:space="preserve"> </w:t>
      </w:r>
    </w:p>
    <w:p w14:paraId="3A3E47DF" w14:textId="3398AF20" w:rsidR="006C09FA" w:rsidRPr="00076933" w:rsidRDefault="002570EE" w:rsidP="0003620E">
      <w:pPr>
        <w:pStyle w:val="Heading2"/>
        <w:numPr>
          <w:ilvl w:val="1"/>
          <w:numId w:val="28"/>
        </w:numPr>
        <w:spacing w:before="120"/>
        <w:ind w:left="567" w:hanging="567"/>
        <w:rPr>
          <w:rFonts w:cs="Arial"/>
          <w:szCs w:val="22"/>
          <w:lang w:val="et-EE"/>
        </w:rPr>
      </w:pPr>
      <w:r w:rsidRPr="00076933">
        <w:rPr>
          <w:rFonts w:cs="Arial"/>
          <w:szCs w:val="22"/>
        </w:rPr>
        <w:t xml:space="preserve"> </w:t>
      </w:r>
      <w:bookmarkStart w:id="28" w:name="_Toc194998352"/>
      <w:r w:rsidR="00143BCA">
        <w:rPr>
          <w:rFonts w:cs="Arial"/>
          <w:bCs/>
          <w:szCs w:val="22"/>
        </w:rPr>
        <w:t xml:space="preserve">Мероприятия по </w:t>
      </w:r>
      <w:r w:rsidR="009738B7">
        <w:rPr>
          <w:rFonts w:cs="Arial"/>
          <w:bCs/>
          <w:szCs w:val="22"/>
        </w:rPr>
        <w:t>предубеждению</w:t>
      </w:r>
      <w:r w:rsidR="00143BCA">
        <w:rPr>
          <w:rFonts w:cs="Arial"/>
          <w:bCs/>
          <w:szCs w:val="22"/>
        </w:rPr>
        <w:t xml:space="preserve"> самовозгорания </w:t>
      </w:r>
      <w:r w:rsidR="009738B7">
        <w:rPr>
          <w:rFonts w:cs="Arial"/>
          <w:bCs/>
          <w:szCs w:val="22"/>
        </w:rPr>
        <w:t>породного отвала</w:t>
      </w:r>
      <w:bookmarkEnd w:id="28"/>
    </w:p>
    <w:p w14:paraId="6941506C" w14:textId="4D13B819" w:rsidR="0050582A" w:rsidRDefault="009C544B" w:rsidP="0003620E">
      <w:pPr>
        <w:pStyle w:val="ListParagraph"/>
        <w:numPr>
          <w:ilvl w:val="2"/>
          <w:numId w:val="28"/>
        </w:numPr>
        <w:spacing w:after="120"/>
        <w:ind w:left="851" w:hanging="851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Высота я</w:t>
      </w:r>
      <w:r w:rsidR="002A40F9">
        <w:rPr>
          <w:rFonts w:cs="Arial"/>
          <w:szCs w:val="22"/>
        </w:rPr>
        <w:t xml:space="preserve">руса </w:t>
      </w:r>
      <w:r w:rsidR="00FB6673">
        <w:rPr>
          <w:rFonts w:cs="Arial"/>
          <w:szCs w:val="22"/>
        </w:rPr>
        <w:t>р</w:t>
      </w:r>
      <w:r w:rsidR="002A40F9">
        <w:rPr>
          <w:rFonts w:cs="Arial"/>
          <w:szCs w:val="22"/>
        </w:rPr>
        <w:t>авная 20м принята из условия</w:t>
      </w:r>
      <w:r w:rsidR="009B42FF">
        <w:rPr>
          <w:rFonts w:cs="Arial"/>
          <w:szCs w:val="22"/>
        </w:rPr>
        <w:t xml:space="preserve"> что </w:t>
      </w:r>
      <w:r w:rsidR="00F26019">
        <w:rPr>
          <w:rFonts w:cs="Arial"/>
          <w:szCs w:val="22"/>
        </w:rPr>
        <w:t>породная масса,</w:t>
      </w:r>
      <w:r w:rsidR="009B42FF">
        <w:rPr>
          <w:rFonts w:cs="Arial"/>
          <w:szCs w:val="22"/>
        </w:rPr>
        <w:t xml:space="preserve"> поступающая с обогатительной фабрики</w:t>
      </w:r>
      <w:r w:rsidR="00E01084">
        <w:rPr>
          <w:rFonts w:cs="Arial"/>
          <w:szCs w:val="22"/>
        </w:rPr>
        <w:t>,</w:t>
      </w:r>
      <w:r w:rsidR="009B42FF">
        <w:rPr>
          <w:rFonts w:cs="Arial"/>
          <w:szCs w:val="22"/>
        </w:rPr>
        <w:t xml:space="preserve"> </w:t>
      </w:r>
      <w:r w:rsidR="00FE7729">
        <w:rPr>
          <w:rFonts w:cs="Arial"/>
          <w:szCs w:val="22"/>
        </w:rPr>
        <w:t xml:space="preserve">должна </w:t>
      </w:r>
      <w:r w:rsidR="003564ED">
        <w:rPr>
          <w:rFonts w:cs="Arial"/>
          <w:szCs w:val="22"/>
        </w:rPr>
        <w:t xml:space="preserve">содержать органических веществ по потере при </w:t>
      </w:r>
      <w:r w:rsidR="00F5191D">
        <w:rPr>
          <w:rFonts w:cs="Arial"/>
          <w:szCs w:val="22"/>
        </w:rPr>
        <w:t>прокаливании не более 15% по массе.</w:t>
      </w:r>
    </w:p>
    <w:p w14:paraId="5C75E0CF" w14:textId="62434497" w:rsidR="00680D62" w:rsidRDefault="00935A8D" w:rsidP="0003620E">
      <w:pPr>
        <w:pStyle w:val="ListParagraph"/>
        <w:numPr>
          <w:ilvl w:val="2"/>
          <w:numId w:val="28"/>
        </w:numPr>
        <w:spacing w:after="120"/>
        <w:ind w:left="851" w:hanging="851"/>
        <w:contextualSpacing w:val="0"/>
        <w:jc w:val="both"/>
        <w:rPr>
          <w:rFonts w:cs="Arial"/>
          <w:szCs w:val="22"/>
        </w:rPr>
      </w:pPr>
      <w:r w:rsidRPr="00935A8D">
        <w:rPr>
          <w:rFonts w:cs="Arial"/>
          <w:szCs w:val="22"/>
        </w:rPr>
        <w:t xml:space="preserve">Формирование породного отвала </w:t>
      </w:r>
      <w:r w:rsidR="00F26019">
        <w:rPr>
          <w:rFonts w:cs="Arial"/>
          <w:szCs w:val="22"/>
        </w:rPr>
        <w:t>должно производит</w:t>
      </w:r>
      <w:r w:rsidR="00E01084">
        <w:rPr>
          <w:rFonts w:cs="Arial"/>
          <w:szCs w:val="22"/>
        </w:rPr>
        <w:t>ь</w:t>
      </w:r>
      <w:r w:rsidR="00F26019">
        <w:rPr>
          <w:rFonts w:cs="Arial"/>
          <w:szCs w:val="22"/>
        </w:rPr>
        <w:t>ся</w:t>
      </w:r>
      <w:r w:rsidRPr="00935A8D">
        <w:rPr>
          <w:rFonts w:cs="Arial"/>
          <w:szCs w:val="22"/>
        </w:rPr>
        <w:t xml:space="preserve"> слоями-ярусами с разгрузкой породы под откос. При движении большегрузных автосамосвалов при таком способе разгрузки отвальная масса по кромке откоса </w:t>
      </w:r>
      <w:r w:rsidR="00C17979">
        <w:rPr>
          <w:rFonts w:cs="Arial"/>
          <w:szCs w:val="22"/>
        </w:rPr>
        <w:t xml:space="preserve">будет </w:t>
      </w:r>
      <w:r w:rsidRPr="00935A8D">
        <w:rPr>
          <w:rFonts w:cs="Arial"/>
          <w:szCs w:val="22"/>
        </w:rPr>
        <w:t>постоянно уплотнят</w:t>
      </w:r>
      <w:r w:rsidR="008D70DB">
        <w:rPr>
          <w:rFonts w:cs="Arial"/>
          <w:szCs w:val="22"/>
        </w:rPr>
        <w:t>ь</w:t>
      </w:r>
      <w:r w:rsidRPr="00935A8D">
        <w:rPr>
          <w:rFonts w:cs="Arial"/>
          <w:szCs w:val="22"/>
        </w:rPr>
        <w:t>ся</w:t>
      </w:r>
      <w:r w:rsidR="00C17979">
        <w:rPr>
          <w:rFonts w:cs="Arial"/>
          <w:szCs w:val="22"/>
        </w:rPr>
        <w:t>.</w:t>
      </w:r>
    </w:p>
    <w:p w14:paraId="5E434ABF" w14:textId="0AED1B9B" w:rsidR="00EF6293" w:rsidRPr="0027179A" w:rsidRDefault="00EF6293" w:rsidP="0003620E">
      <w:pPr>
        <w:pStyle w:val="ListParagraph"/>
        <w:numPr>
          <w:ilvl w:val="2"/>
          <w:numId w:val="28"/>
        </w:numPr>
        <w:spacing w:after="120"/>
        <w:ind w:left="851" w:hanging="851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Для предупреждения </w:t>
      </w:r>
      <w:r w:rsidR="00267BBF">
        <w:rPr>
          <w:rFonts w:cs="Arial"/>
          <w:szCs w:val="22"/>
        </w:rPr>
        <w:t xml:space="preserve">возгорания от внешних источников </w:t>
      </w:r>
      <w:r w:rsidR="009D76D7">
        <w:rPr>
          <w:rFonts w:cs="Arial"/>
          <w:szCs w:val="22"/>
        </w:rPr>
        <w:t>отвал у основания должен быть ок</w:t>
      </w:r>
      <w:r w:rsidR="00A87792">
        <w:rPr>
          <w:rFonts w:cs="Arial"/>
          <w:szCs w:val="22"/>
        </w:rPr>
        <w:t>онтурен грунто</w:t>
      </w:r>
      <w:r w:rsidR="008D70DB">
        <w:rPr>
          <w:rFonts w:cs="Arial"/>
          <w:szCs w:val="22"/>
        </w:rPr>
        <w:t xml:space="preserve">м </w:t>
      </w:r>
      <w:r w:rsidR="005F7CD7">
        <w:rPr>
          <w:rFonts w:cs="Arial"/>
          <w:szCs w:val="22"/>
        </w:rPr>
        <w:t>на высоту 3 м</w:t>
      </w:r>
      <w:r w:rsidR="00C73ADD">
        <w:rPr>
          <w:rFonts w:cs="Arial"/>
          <w:szCs w:val="22"/>
        </w:rPr>
        <w:t>.</w:t>
      </w:r>
      <w:r w:rsidR="005F7CD7">
        <w:rPr>
          <w:rFonts w:cs="Arial"/>
          <w:szCs w:val="22"/>
        </w:rPr>
        <w:t xml:space="preserve"> </w:t>
      </w:r>
    </w:p>
    <w:p w14:paraId="43B949D1" w14:textId="2EA3EF5A" w:rsidR="00DF306F" w:rsidRPr="00076933" w:rsidRDefault="00A519F5" w:rsidP="0003620E">
      <w:pPr>
        <w:pStyle w:val="ListParagraph"/>
        <w:numPr>
          <w:ilvl w:val="2"/>
          <w:numId w:val="28"/>
        </w:numPr>
        <w:spacing w:after="120"/>
        <w:ind w:left="851" w:hanging="851"/>
        <w:contextualSpacing w:val="0"/>
        <w:jc w:val="both"/>
        <w:rPr>
          <w:rFonts w:cs="Arial"/>
          <w:szCs w:val="22"/>
        </w:rPr>
      </w:pPr>
      <w:r w:rsidRPr="00F06D95">
        <w:rPr>
          <w:rFonts w:cs="Arial"/>
          <w:b/>
          <w:bCs/>
          <w:szCs w:val="22"/>
        </w:rPr>
        <w:t>Запрещ</w:t>
      </w:r>
      <w:r>
        <w:rPr>
          <w:rFonts w:cs="Arial"/>
          <w:b/>
          <w:bCs/>
          <w:szCs w:val="22"/>
        </w:rPr>
        <w:t>ается</w:t>
      </w:r>
      <w:r w:rsidR="00DF306F" w:rsidRPr="00076933">
        <w:rPr>
          <w:rFonts w:cs="Arial"/>
          <w:szCs w:val="22"/>
        </w:rPr>
        <w:t xml:space="preserve"> </w:t>
      </w:r>
      <w:r w:rsidR="00535322">
        <w:rPr>
          <w:rFonts w:cs="Arial"/>
          <w:szCs w:val="22"/>
        </w:rPr>
        <w:t xml:space="preserve">на отвале </w:t>
      </w:r>
      <w:r w:rsidR="00DF306F" w:rsidRPr="00076933">
        <w:rPr>
          <w:rFonts w:cs="Arial"/>
          <w:szCs w:val="22"/>
        </w:rPr>
        <w:t xml:space="preserve">разведение костров, проведения огневых работ и складирование посторонних </w:t>
      </w:r>
      <w:r w:rsidR="00313E65">
        <w:rPr>
          <w:rFonts w:cs="Arial"/>
          <w:szCs w:val="22"/>
        </w:rPr>
        <w:t xml:space="preserve">легковоспламеняющихся </w:t>
      </w:r>
      <w:r w:rsidR="008C0C55">
        <w:rPr>
          <w:rFonts w:cs="Arial"/>
          <w:szCs w:val="22"/>
        </w:rPr>
        <w:t xml:space="preserve">и </w:t>
      </w:r>
      <w:r w:rsidR="00313E65">
        <w:rPr>
          <w:rFonts w:cs="Arial"/>
          <w:szCs w:val="22"/>
        </w:rPr>
        <w:t xml:space="preserve">самовозгорающихся </w:t>
      </w:r>
      <w:r w:rsidR="00DF306F" w:rsidRPr="00076933">
        <w:rPr>
          <w:rFonts w:cs="Arial"/>
          <w:szCs w:val="22"/>
        </w:rPr>
        <w:t xml:space="preserve">материалов </w:t>
      </w:r>
      <w:r w:rsidR="00364CC9">
        <w:rPr>
          <w:rFonts w:cs="Arial"/>
          <w:szCs w:val="22"/>
        </w:rPr>
        <w:t>(лес, опилки, бумага обтирочный материал</w:t>
      </w:r>
      <w:r w:rsidR="00157F1C">
        <w:rPr>
          <w:rFonts w:cs="Arial"/>
          <w:szCs w:val="22"/>
        </w:rPr>
        <w:t xml:space="preserve"> </w:t>
      </w:r>
      <w:r w:rsidR="00CA56C2">
        <w:rPr>
          <w:rFonts w:cs="Arial"/>
          <w:szCs w:val="22"/>
        </w:rPr>
        <w:t>и т.д.)</w:t>
      </w:r>
      <w:r w:rsidR="00DF306F" w:rsidRPr="00076933">
        <w:rPr>
          <w:rFonts w:cs="Arial"/>
          <w:szCs w:val="22"/>
        </w:rPr>
        <w:t xml:space="preserve">. </w:t>
      </w:r>
    </w:p>
    <w:p w14:paraId="3651BB1B" w14:textId="62220BDC" w:rsidR="00DF306F" w:rsidRPr="00076933" w:rsidRDefault="00DF306F" w:rsidP="0003620E">
      <w:pPr>
        <w:pStyle w:val="ListParagraph"/>
        <w:numPr>
          <w:ilvl w:val="2"/>
          <w:numId w:val="28"/>
        </w:numPr>
        <w:spacing w:after="60"/>
        <w:ind w:left="851" w:hanging="851"/>
        <w:contextualSpacing w:val="0"/>
        <w:jc w:val="both"/>
        <w:rPr>
          <w:rFonts w:cs="Arial"/>
          <w:szCs w:val="22"/>
        </w:rPr>
      </w:pPr>
      <w:r w:rsidRPr="00076933">
        <w:rPr>
          <w:rFonts w:cs="Arial"/>
          <w:szCs w:val="22"/>
        </w:rPr>
        <w:t>В исключительных случаях разрешается проведение огневых работ (газорезка, электросварка) при ремонте оборудования при соблюдении следующих условий:</w:t>
      </w:r>
    </w:p>
    <w:p w14:paraId="7883CF06" w14:textId="19918A24" w:rsidR="00DF306F" w:rsidRPr="00076933" w:rsidRDefault="00DF306F" w:rsidP="0003620E">
      <w:pPr>
        <w:pStyle w:val="ListParagraph"/>
        <w:numPr>
          <w:ilvl w:val="0"/>
          <w:numId w:val="38"/>
        </w:numPr>
        <w:spacing w:after="60"/>
        <w:contextualSpacing w:val="0"/>
        <w:jc w:val="both"/>
        <w:rPr>
          <w:rFonts w:cs="Arial"/>
          <w:szCs w:val="22"/>
        </w:rPr>
      </w:pPr>
      <w:r w:rsidRPr="00076933">
        <w:rPr>
          <w:rFonts w:cs="Arial"/>
          <w:szCs w:val="22"/>
        </w:rPr>
        <w:t>огневые работы ведутся по письменному разрешению</w:t>
      </w:r>
      <w:r w:rsidR="00FF2E8E" w:rsidRPr="00076933">
        <w:rPr>
          <w:rFonts w:cs="Arial"/>
          <w:szCs w:val="22"/>
          <w:lang w:val="et-EE"/>
        </w:rPr>
        <w:t xml:space="preserve"> </w:t>
      </w:r>
      <w:r w:rsidR="00FF2E8E" w:rsidRPr="00076933">
        <w:rPr>
          <w:rFonts w:cs="Arial"/>
          <w:szCs w:val="22"/>
        </w:rPr>
        <w:t>в соответствии с действующим на шахте порядком</w:t>
      </w:r>
      <w:r w:rsidRPr="00076933">
        <w:rPr>
          <w:rFonts w:cs="Arial"/>
          <w:szCs w:val="22"/>
        </w:rPr>
        <w:t>;</w:t>
      </w:r>
    </w:p>
    <w:p w14:paraId="73AA1FAC" w14:textId="1FA80604" w:rsidR="00DF306F" w:rsidRPr="00076933" w:rsidRDefault="00DF306F" w:rsidP="0003620E">
      <w:pPr>
        <w:pStyle w:val="ListParagraph"/>
        <w:numPr>
          <w:ilvl w:val="0"/>
          <w:numId w:val="38"/>
        </w:numPr>
        <w:spacing w:after="120"/>
        <w:ind w:left="1208" w:hanging="357"/>
        <w:contextualSpacing w:val="0"/>
        <w:jc w:val="both"/>
        <w:rPr>
          <w:rFonts w:cs="Arial"/>
          <w:szCs w:val="22"/>
        </w:rPr>
      </w:pPr>
      <w:r w:rsidRPr="00076933">
        <w:rPr>
          <w:rFonts w:cs="Arial"/>
          <w:szCs w:val="22"/>
        </w:rPr>
        <w:t>выполнение мероприятий, исключающих возможность возникновения пожара.</w:t>
      </w:r>
    </w:p>
    <w:p w14:paraId="608E0B7C" w14:textId="3ECA4AAB" w:rsidR="00DF306F" w:rsidRDefault="00F97CB8" w:rsidP="0045380E">
      <w:pPr>
        <w:pStyle w:val="ListParagraph"/>
        <w:numPr>
          <w:ilvl w:val="2"/>
          <w:numId w:val="28"/>
        </w:numPr>
        <w:spacing w:after="120"/>
        <w:ind w:left="851" w:hanging="851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Контроль </w:t>
      </w:r>
      <w:r w:rsidR="00400648">
        <w:rPr>
          <w:rFonts w:cs="Arial"/>
          <w:szCs w:val="22"/>
        </w:rPr>
        <w:t xml:space="preserve">теплового состояния </w:t>
      </w:r>
      <w:r w:rsidR="0060203B">
        <w:rPr>
          <w:rFonts w:cs="Arial"/>
          <w:szCs w:val="22"/>
        </w:rPr>
        <w:t xml:space="preserve">отвала должен </w:t>
      </w:r>
      <w:r w:rsidR="000C500B">
        <w:rPr>
          <w:rFonts w:cs="Arial"/>
          <w:szCs w:val="22"/>
        </w:rPr>
        <w:t>производиться</w:t>
      </w:r>
      <w:r w:rsidR="0060203B">
        <w:rPr>
          <w:rFonts w:cs="Arial"/>
          <w:szCs w:val="22"/>
        </w:rPr>
        <w:t xml:space="preserve"> два раза в год </w:t>
      </w:r>
      <w:r w:rsidR="00465370">
        <w:rPr>
          <w:rFonts w:cs="Arial"/>
          <w:szCs w:val="22"/>
        </w:rPr>
        <w:t>–</w:t>
      </w:r>
      <w:r w:rsidR="0060203B">
        <w:rPr>
          <w:rFonts w:cs="Arial"/>
          <w:szCs w:val="22"/>
        </w:rPr>
        <w:t xml:space="preserve"> ма</w:t>
      </w:r>
      <w:r w:rsidR="00465370">
        <w:rPr>
          <w:rFonts w:cs="Arial"/>
          <w:szCs w:val="22"/>
        </w:rPr>
        <w:t>е</w:t>
      </w:r>
      <w:r w:rsidR="000C500B">
        <w:rPr>
          <w:rFonts w:cs="Arial"/>
          <w:szCs w:val="22"/>
        </w:rPr>
        <w:t xml:space="preserve"> </w:t>
      </w:r>
      <w:r w:rsidR="00465370">
        <w:rPr>
          <w:rFonts w:cs="Arial"/>
          <w:szCs w:val="22"/>
        </w:rPr>
        <w:t>и феврале. Контроль</w:t>
      </w:r>
      <w:r w:rsidR="000C500B">
        <w:rPr>
          <w:rFonts w:cs="Arial"/>
          <w:szCs w:val="22"/>
        </w:rPr>
        <w:t xml:space="preserve"> </w:t>
      </w:r>
      <w:r w:rsidR="00465370">
        <w:rPr>
          <w:rFonts w:cs="Arial"/>
          <w:szCs w:val="22"/>
        </w:rPr>
        <w:t>осуществляется путем визуального</w:t>
      </w:r>
      <w:r w:rsidR="00123602">
        <w:rPr>
          <w:rFonts w:cs="Arial"/>
          <w:szCs w:val="22"/>
        </w:rPr>
        <w:t xml:space="preserve"> осмотра поверхности отвала и его откосов</w:t>
      </w:r>
      <w:r w:rsidR="00FF2E8E" w:rsidRPr="001C144E">
        <w:rPr>
          <w:rFonts w:cs="Arial"/>
          <w:szCs w:val="22"/>
        </w:rPr>
        <w:t>.</w:t>
      </w:r>
      <w:r w:rsidR="00241F7D">
        <w:rPr>
          <w:rFonts w:cs="Arial"/>
          <w:szCs w:val="22"/>
        </w:rPr>
        <w:t xml:space="preserve"> </w:t>
      </w:r>
      <w:r w:rsidR="00B61E02">
        <w:rPr>
          <w:rFonts w:cs="Arial"/>
          <w:szCs w:val="22"/>
        </w:rPr>
        <w:t xml:space="preserve">В период </w:t>
      </w:r>
      <w:r w:rsidR="00241F7D">
        <w:rPr>
          <w:rFonts w:cs="Arial"/>
          <w:szCs w:val="22"/>
        </w:rPr>
        <w:t>зимнего контроля</w:t>
      </w:r>
      <w:r w:rsidR="005F7557">
        <w:rPr>
          <w:rFonts w:cs="Arial"/>
          <w:szCs w:val="22"/>
        </w:rPr>
        <w:t xml:space="preserve"> </w:t>
      </w:r>
      <w:r w:rsidR="0021273C">
        <w:rPr>
          <w:rFonts w:cs="Arial"/>
          <w:szCs w:val="22"/>
        </w:rPr>
        <w:t>очаги самовозгорания</w:t>
      </w:r>
      <w:r w:rsidR="0021273C">
        <w:rPr>
          <w:rFonts w:cs="Arial"/>
          <w:szCs w:val="22"/>
        </w:rPr>
        <w:t xml:space="preserve"> </w:t>
      </w:r>
      <w:r w:rsidR="0021273C">
        <w:rPr>
          <w:rFonts w:cs="Arial"/>
          <w:szCs w:val="22"/>
        </w:rPr>
        <w:t>фиксируются</w:t>
      </w:r>
      <w:r w:rsidR="0021273C">
        <w:rPr>
          <w:rFonts w:cs="Arial"/>
          <w:szCs w:val="22"/>
        </w:rPr>
        <w:t xml:space="preserve"> </w:t>
      </w:r>
      <w:r w:rsidR="005F7557">
        <w:rPr>
          <w:rFonts w:cs="Arial"/>
          <w:szCs w:val="22"/>
        </w:rPr>
        <w:t>по имеющимся снежным проталинам</w:t>
      </w:r>
      <w:r w:rsidR="005114AA">
        <w:rPr>
          <w:rFonts w:cs="Arial"/>
          <w:szCs w:val="22"/>
        </w:rPr>
        <w:t xml:space="preserve">, весной </w:t>
      </w:r>
      <w:r w:rsidR="00D50878">
        <w:rPr>
          <w:rFonts w:cs="Arial"/>
          <w:szCs w:val="22"/>
        </w:rPr>
        <w:t xml:space="preserve">по </w:t>
      </w:r>
      <w:r w:rsidR="003E0D98">
        <w:rPr>
          <w:rFonts w:cs="Arial"/>
          <w:szCs w:val="22"/>
        </w:rPr>
        <w:t>цвету поверхно</w:t>
      </w:r>
      <w:r w:rsidR="006D13DB">
        <w:rPr>
          <w:rFonts w:cs="Arial"/>
          <w:szCs w:val="22"/>
        </w:rPr>
        <w:t xml:space="preserve">стного слоя породы и </w:t>
      </w:r>
      <w:r w:rsidR="00FC6439">
        <w:rPr>
          <w:rFonts w:cs="Arial"/>
          <w:szCs w:val="22"/>
        </w:rPr>
        <w:t>задымлению.</w:t>
      </w:r>
    </w:p>
    <w:p w14:paraId="4FBE9A52" w14:textId="644FC084" w:rsidR="00E91EFB" w:rsidRPr="001C144E" w:rsidRDefault="00E91EFB" w:rsidP="0045380E">
      <w:pPr>
        <w:pStyle w:val="ListParagraph"/>
        <w:numPr>
          <w:ilvl w:val="2"/>
          <w:numId w:val="28"/>
        </w:numPr>
        <w:spacing w:after="120"/>
        <w:ind w:left="851" w:hanging="851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При обнаружении на отвале очагов самовозгорания </w:t>
      </w:r>
      <w:r w:rsidR="00410004">
        <w:rPr>
          <w:rFonts w:cs="Arial"/>
          <w:szCs w:val="22"/>
        </w:rPr>
        <w:t xml:space="preserve">разрабатываются </w:t>
      </w:r>
      <w:r w:rsidR="0069752B">
        <w:rPr>
          <w:rFonts w:cs="Arial"/>
          <w:szCs w:val="22"/>
        </w:rPr>
        <w:t>мероприятия</w:t>
      </w:r>
      <w:r w:rsidR="00410004">
        <w:rPr>
          <w:rFonts w:cs="Arial"/>
          <w:szCs w:val="22"/>
        </w:rPr>
        <w:t xml:space="preserve"> по локализации и ликвидации очагов самовозгорания</w:t>
      </w:r>
      <w:r w:rsidR="00023E68">
        <w:rPr>
          <w:rFonts w:cs="Arial"/>
          <w:szCs w:val="22"/>
        </w:rPr>
        <w:t xml:space="preserve"> в </w:t>
      </w:r>
      <w:r w:rsidR="005A0532">
        <w:rPr>
          <w:rFonts w:cs="Arial"/>
          <w:szCs w:val="22"/>
        </w:rPr>
        <w:t>соответствии</w:t>
      </w:r>
      <w:r w:rsidR="00023E68">
        <w:rPr>
          <w:rFonts w:cs="Arial"/>
          <w:szCs w:val="22"/>
        </w:rPr>
        <w:t xml:space="preserve"> с т</w:t>
      </w:r>
      <w:r w:rsidR="005A0532">
        <w:rPr>
          <w:rFonts w:cs="Arial"/>
          <w:szCs w:val="22"/>
        </w:rPr>
        <w:t>ре</w:t>
      </w:r>
      <w:r w:rsidR="00023E68">
        <w:rPr>
          <w:rFonts w:cs="Arial"/>
          <w:szCs w:val="22"/>
        </w:rPr>
        <w:t>бованиями</w:t>
      </w:r>
      <w:r w:rsidR="005A0532">
        <w:rPr>
          <w:rFonts w:cs="Arial"/>
          <w:szCs w:val="22"/>
        </w:rPr>
        <w:t xml:space="preserve"> </w:t>
      </w:r>
      <w:r w:rsidR="00A86DBA" w:rsidRPr="00A86DBA">
        <w:rPr>
          <w:rFonts w:cs="Arial"/>
          <w:szCs w:val="22"/>
        </w:rPr>
        <w:t xml:space="preserve">OJ 86 </w:t>
      </w:r>
      <w:r w:rsidR="00351C00">
        <w:rPr>
          <w:rFonts w:cs="Arial"/>
          <w:szCs w:val="22"/>
        </w:rPr>
        <w:t>«</w:t>
      </w:r>
      <w:r w:rsidR="00A86DBA" w:rsidRPr="00A86DBA">
        <w:rPr>
          <w:rFonts w:cs="Arial"/>
          <w:szCs w:val="22"/>
        </w:rPr>
        <w:t>Общая инструкция пожарной безопасности поверхности</w:t>
      </w:r>
      <w:r w:rsidR="00351C00">
        <w:rPr>
          <w:rFonts w:cs="Arial"/>
          <w:szCs w:val="22"/>
        </w:rPr>
        <w:t>»</w:t>
      </w:r>
      <w:r w:rsidR="00410004">
        <w:rPr>
          <w:rFonts w:cs="Arial"/>
          <w:szCs w:val="22"/>
        </w:rPr>
        <w:t>.</w:t>
      </w:r>
    </w:p>
    <w:p w14:paraId="08ADFDBC" w14:textId="00B1D436" w:rsidR="00030614" w:rsidRPr="0003620E" w:rsidRDefault="00227637" w:rsidP="0045380E">
      <w:pPr>
        <w:pStyle w:val="Heading1"/>
        <w:numPr>
          <w:ilvl w:val="0"/>
          <w:numId w:val="28"/>
        </w:numPr>
        <w:ind w:left="567" w:hanging="567"/>
        <w:rPr>
          <w:rFonts w:eastAsiaTheme="majorEastAsia" w:cs="Arial"/>
          <w:bCs/>
          <w:szCs w:val="22"/>
          <w:lang w:val="ru-RU"/>
        </w:rPr>
      </w:pPr>
      <w:r w:rsidRPr="0003620E">
        <w:rPr>
          <w:rFonts w:eastAsiaTheme="majorEastAsia" w:cs="Arial"/>
          <w:bCs/>
          <w:szCs w:val="22"/>
          <w:lang w:val="ru-RU"/>
        </w:rPr>
        <w:t xml:space="preserve"> </w:t>
      </w:r>
      <w:bookmarkStart w:id="29" w:name="_Toc194998353"/>
      <w:r w:rsidR="00030614" w:rsidRPr="0003620E">
        <w:rPr>
          <w:rFonts w:eastAsiaTheme="majorEastAsia" w:cs="Arial"/>
          <w:bCs/>
          <w:szCs w:val="22"/>
          <w:lang w:val="ru-RU"/>
        </w:rPr>
        <w:t xml:space="preserve">Определение количества </w:t>
      </w:r>
      <w:r w:rsidR="00994F91" w:rsidRPr="0003620E">
        <w:rPr>
          <w:rFonts w:eastAsiaTheme="majorEastAsia" w:cs="Arial"/>
          <w:bCs/>
          <w:szCs w:val="22"/>
          <w:lang w:val="ru-RU"/>
        </w:rPr>
        <w:t xml:space="preserve">и качества </w:t>
      </w:r>
      <w:r w:rsidR="00CA54A2" w:rsidRPr="0003620E">
        <w:rPr>
          <w:rFonts w:eastAsiaTheme="majorEastAsia" w:cs="Arial"/>
          <w:bCs/>
          <w:szCs w:val="22"/>
          <w:lang w:val="ru-RU"/>
        </w:rPr>
        <w:t>породы</w:t>
      </w:r>
      <w:r w:rsidR="0054229F" w:rsidRPr="0003620E">
        <w:rPr>
          <w:rFonts w:eastAsiaTheme="majorEastAsia" w:cs="Arial"/>
          <w:bCs/>
          <w:szCs w:val="22"/>
          <w:lang w:val="ru-RU"/>
        </w:rPr>
        <w:t xml:space="preserve">, </w:t>
      </w:r>
      <w:r w:rsidR="00030614" w:rsidRPr="0003620E">
        <w:rPr>
          <w:rFonts w:eastAsiaTheme="majorEastAsia" w:cs="Arial"/>
          <w:bCs/>
          <w:szCs w:val="22"/>
          <w:lang w:val="ru-RU"/>
        </w:rPr>
        <w:t>храняще</w:t>
      </w:r>
      <w:r w:rsidR="00CA54A2" w:rsidRPr="0003620E">
        <w:rPr>
          <w:rFonts w:eastAsiaTheme="majorEastAsia" w:cs="Arial"/>
          <w:bCs/>
          <w:szCs w:val="22"/>
          <w:lang w:val="ru-RU"/>
        </w:rPr>
        <w:t>й</w:t>
      </w:r>
      <w:r w:rsidR="00030614" w:rsidRPr="0003620E">
        <w:rPr>
          <w:rFonts w:eastAsiaTheme="majorEastAsia" w:cs="Arial"/>
          <w:bCs/>
          <w:szCs w:val="22"/>
          <w:lang w:val="ru-RU"/>
        </w:rPr>
        <w:t xml:space="preserve">ся </w:t>
      </w:r>
      <w:r w:rsidR="004E5417" w:rsidRPr="0003620E">
        <w:rPr>
          <w:rFonts w:eastAsiaTheme="majorEastAsia" w:cs="Arial"/>
          <w:bCs/>
          <w:szCs w:val="22"/>
          <w:lang w:val="ru-RU"/>
        </w:rPr>
        <w:t xml:space="preserve">в </w:t>
      </w:r>
      <w:r w:rsidR="00CA54A2" w:rsidRPr="0003620E">
        <w:rPr>
          <w:rFonts w:eastAsiaTheme="majorEastAsia" w:cs="Arial"/>
          <w:bCs/>
          <w:szCs w:val="22"/>
          <w:lang w:val="ru-RU"/>
        </w:rPr>
        <w:t>отвале</w:t>
      </w:r>
      <w:bookmarkEnd w:id="29"/>
      <w:r w:rsidR="00030614" w:rsidRPr="0003620E">
        <w:rPr>
          <w:rFonts w:eastAsiaTheme="majorEastAsia" w:cs="Arial"/>
          <w:bCs/>
          <w:szCs w:val="22"/>
          <w:lang w:val="ru-RU"/>
        </w:rPr>
        <w:t xml:space="preserve"> </w:t>
      </w:r>
    </w:p>
    <w:p w14:paraId="67D9B630" w14:textId="0B597705" w:rsidR="00D96260" w:rsidRDefault="002C1D6E" w:rsidP="0003620E">
      <w:p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Учет</w:t>
      </w:r>
      <w:r w:rsidR="00DC1CC1">
        <w:rPr>
          <w:rFonts w:cs="Arial"/>
          <w:szCs w:val="22"/>
        </w:rPr>
        <w:t xml:space="preserve"> </w:t>
      </w:r>
      <w:r w:rsidR="00030614" w:rsidRPr="00076933">
        <w:rPr>
          <w:rFonts w:cs="Arial"/>
          <w:szCs w:val="22"/>
        </w:rPr>
        <w:t xml:space="preserve">количества </w:t>
      </w:r>
      <w:r w:rsidR="00DC1CC1">
        <w:rPr>
          <w:rFonts w:cs="Arial"/>
          <w:szCs w:val="22"/>
        </w:rPr>
        <w:t>породы,</w:t>
      </w:r>
      <w:r w:rsidR="00D542E5">
        <w:rPr>
          <w:rFonts w:cs="Arial"/>
          <w:szCs w:val="22"/>
        </w:rPr>
        <w:t xml:space="preserve"> </w:t>
      </w:r>
      <w:r w:rsidR="001A4A4D">
        <w:rPr>
          <w:rFonts w:cs="Arial"/>
          <w:szCs w:val="22"/>
        </w:rPr>
        <w:t>транспортируемо</w:t>
      </w:r>
      <w:r w:rsidR="00D542E5">
        <w:rPr>
          <w:rFonts w:cs="Arial"/>
          <w:szCs w:val="22"/>
        </w:rPr>
        <w:t>й на отвал</w:t>
      </w:r>
      <w:r w:rsidR="00DC1CC1">
        <w:rPr>
          <w:rFonts w:cs="Arial"/>
          <w:szCs w:val="22"/>
        </w:rPr>
        <w:t>,</w:t>
      </w:r>
      <w:r w:rsidR="00D542E5">
        <w:rPr>
          <w:rFonts w:cs="Arial"/>
          <w:szCs w:val="22"/>
        </w:rPr>
        <w:t xml:space="preserve"> </w:t>
      </w:r>
      <w:r w:rsidR="00B02554">
        <w:rPr>
          <w:rFonts w:cs="Arial"/>
          <w:szCs w:val="22"/>
        </w:rPr>
        <w:t xml:space="preserve">выполняется </w:t>
      </w:r>
      <w:r w:rsidR="00D542E5">
        <w:rPr>
          <w:rFonts w:cs="Arial"/>
          <w:szCs w:val="22"/>
        </w:rPr>
        <w:t>ежемеся</w:t>
      </w:r>
      <w:r w:rsidR="001A3134">
        <w:rPr>
          <w:rFonts w:cs="Arial"/>
          <w:szCs w:val="22"/>
        </w:rPr>
        <w:t xml:space="preserve">чно </w:t>
      </w:r>
      <w:r w:rsidR="00E362B9">
        <w:rPr>
          <w:rFonts w:cs="Arial"/>
          <w:szCs w:val="22"/>
        </w:rPr>
        <w:t xml:space="preserve">расчетным путем </w:t>
      </w:r>
      <w:r w:rsidR="001A3134">
        <w:rPr>
          <w:rFonts w:cs="Arial"/>
          <w:szCs w:val="22"/>
        </w:rPr>
        <w:t xml:space="preserve">по </w:t>
      </w:r>
      <w:r w:rsidR="00C47364">
        <w:rPr>
          <w:rFonts w:cs="Arial"/>
          <w:szCs w:val="22"/>
        </w:rPr>
        <w:t xml:space="preserve">энергетическому балансу </w:t>
      </w:r>
      <w:r w:rsidR="00893EFE">
        <w:rPr>
          <w:rFonts w:cs="Arial"/>
          <w:szCs w:val="22"/>
        </w:rPr>
        <w:t xml:space="preserve">процесса обогащения сланца </w:t>
      </w:r>
      <w:r w:rsidR="00166731">
        <w:rPr>
          <w:rFonts w:cs="Arial"/>
          <w:szCs w:val="22"/>
        </w:rPr>
        <w:t>на обогатительной фабрике</w:t>
      </w:r>
      <w:r w:rsidR="00DC1CC1" w:rsidRPr="00076933">
        <w:rPr>
          <w:rFonts w:cs="Arial"/>
          <w:szCs w:val="22"/>
        </w:rPr>
        <w:t xml:space="preserve"> </w:t>
      </w:r>
      <w:r w:rsidR="00E30F30">
        <w:rPr>
          <w:rFonts w:cs="Arial"/>
          <w:szCs w:val="22"/>
        </w:rPr>
        <w:t xml:space="preserve">и </w:t>
      </w:r>
      <w:r w:rsidR="000F0A6F">
        <w:rPr>
          <w:rFonts w:cs="Arial"/>
          <w:szCs w:val="22"/>
        </w:rPr>
        <w:t xml:space="preserve">корректируется </w:t>
      </w:r>
      <w:r w:rsidR="00E30F30">
        <w:rPr>
          <w:rFonts w:cs="Arial"/>
          <w:szCs w:val="22"/>
        </w:rPr>
        <w:t>количеств</w:t>
      </w:r>
      <w:r w:rsidR="001D3B58">
        <w:rPr>
          <w:rFonts w:cs="Arial"/>
          <w:szCs w:val="22"/>
        </w:rPr>
        <w:t>ом</w:t>
      </w:r>
      <w:r w:rsidR="00E30F30">
        <w:rPr>
          <w:rFonts w:cs="Arial"/>
          <w:szCs w:val="22"/>
        </w:rPr>
        <w:t xml:space="preserve"> </w:t>
      </w:r>
      <w:r w:rsidR="001D3B58">
        <w:rPr>
          <w:rFonts w:cs="Arial"/>
          <w:szCs w:val="22"/>
        </w:rPr>
        <w:t xml:space="preserve">выполненных </w:t>
      </w:r>
      <w:r w:rsidR="00905FCA">
        <w:rPr>
          <w:rFonts w:cs="Arial"/>
          <w:szCs w:val="22"/>
        </w:rPr>
        <w:t>рейсов</w:t>
      </w:r>
      <w:r w:rsidR="001D3B58">
        <w:rPr>
          <w:rFonts w:cs="Arial"/>
          <w:szCs w:val="22"/>
        </w:rPr>
        <w:t xml:space="preserve"> на породный отвал</w:t>
      </w:r>
      <w:r w:rsidR="00905FCA">
        <w:rPr>
          <w:rFonts w:cs="Arial"/>
          <w:szCs w:val="22"/>
        </w:rPr>
        <w:t xml:space="preserve">. Раз в год </w:t>
      </w:r>
      <w:r w:rsidR="00194BDF" w:rsidRPr="00076933">
        <w:rPr>
          <w:rFonts w:cs="Arial"/>
          <w:szCs w:val="22"/>
        </w:rPr>
        <w:t>маркшейдерск</w:t>
      </w:r>
      <w:r w:rsidR="00194BDF">
        <w:rPr>
          <w:rFonts w:cs="Arial"/>
          <w:szCs w:val="22"/>
        </w:rPr>
        <w:t>им</w:t>
      </w:r>
      <w:r w:rsidR="00194BDF" w:rsidRPr="00076933">
        <w:rPr>
          <w:rFonts w:cs="Arial"/>
          <w:szCs w:val="22"/>
        </w:rPr>
        <w:t xml:space="preserve"> </w:t>
      </w:r>
      <w:r w:rsidR="00194BDF">
        <w:rPr>
          <w:rFonts w:cs="Arial"/>
          <w:szCs w:val="22"/>
        </w:rPr>
        <w:t xml:space="preserve">отделом </w:t>
      </w:r>
      <w:r w:rsidR="00030614" w:rsidRPr="00076933">
        <w:rPr>
          <w:rFonts w:cs="Arial"/>
          <w:szCs w:val="22"/>
        </w:rPr>
        <w:t xml:space="preserve">производится </w:t>
      </w:r>
      <w:r w:rsidR="00C37719">
        <w:rPr>
          <w:rFonts w:cs="Arial"/>
          <w:szCs w:val="22"/>
        </w:rPr>
        <w:t xml:space="preserve">геодезическая съемка </w:t>
      </w:r>
      <w:r w:rsidR="00B86421">
        <w:rPr>
          <w:rFonts w:cs="Arial"/>
          <w:szCs w:val="22"/>
        </w:rPr>
        <w:t xml:space="preserve">отвала </w:t>
      </w:r>
      <w:r w:rsidR="00426C12">
        <w:rPr>
          <w:rFonts w:cs="Arial"/>
          <w:szCs w:val="22"/>
        </w:rPr>
        <w:t xml:space="preserve">на шахте Эстония </w:t>
      </w:r>
      <w:r w:rsidR="00421AC5">
        <w:rPr>
          <w:rFonts w:cs="Arial"/>
          <w:szCs w:val="22"/>
        </w:rPr>
        <w:t>в соответствии с</w:t>
      </w:r>
      <w:r w:rsidR="00E35212">
        <w:rPr>
          <w:rFonts w:cs="Arial"/>
          <w:szCs w:val="22"/>
        </w:rPr>
        <w:t xml:space="preserve"> </w:t>
      </w:r>
      <w:r w:rsidR="004E643E">
        <w:rPr>
          <w:rFonts w:cs="Arial"/>
          <w:szCs w:val="22"/>
        </w:rPr>
        <w:t xml:space="preserve">требованием </w:t>
      </w:r>
      <w:r w:rsidR="00093C96">
        <w:rPr>
          <w:rFonts w:cs="Arial"/>
          <w:szCs w:val="22"/>
        </w:rPr>
        <w:t>постановлени</w:t>
      </w:r>
      <w:r w:rsidR="004E643E">
        <w:rPr>
          <w:rFonts w:cs="Arial"/>
          <w:szCs w:val="22"/>
        </w:rPr>
        <w:t>я</w:t>
      </w:r>
      <w:r w:rsidR="00093C96">
        <w:rPr>
          <w:rFonts w:cs="Arial"/>
          <w:szCs w:val="22"/>
        </w:rPr>
        <w:t xml:space="preserve"> </w:t>
      </w:r>
      <w:r w:rsidR="00BE746E">
        <w:rPr>
          <w:rFonts w:cs="Arial"/>
          <w:szCs w:val="22"/>
        </w:rPr>
        <w:t>Министр</w:t>
      </w:r>
      <w:r w:rsidR="00B54CE4">
        <w:rPr>
          <w:rFonts w:cs="Arial"/>
          <w:szCs w:val="22"/>
        </w:rPr>
        <w:t xml:space="preserve">а </w:t>
      </w:r>
      <w:r w:rsidR="00091338">
        <w:rPr>
          <w:rFonts w:cs="Arial"/>
          <w:szCs w:val="22"/>
        </w:rPr>
        <w:t xml:space="preserve">Экономики и инфраструктуры </w:t>
      </w:r>
      <w:r w:rsidR="00BE746E">
        <w:rPr>
          <w:rFonts w:cs="Arial"/>
          <w:szCs w:val="22"/>
        </w:rPr>
        <w:t xml:space="preserve">№32 </w:t>
      </w:r>
      <w:r w:rsidR="008D2049">
        <w:rPr>
          <w:rFonts w:cs="Arial"/>
          <w:szCs w:val="22"/>
        </w:rPr>
        <w:t>«</w:t>
      </w:r>
      <w:r w:rsidR="00D57DB6" w:rsidRPr="002A4BE0">
        <w:rPr>
          <w:rFonts w:cs="Arial"/>
          <w:szCs w:val="22"/>
          <w:lang w:val="et-EE"/>
        </w:rPr>
        <w:t>Markšeiderimõõdistuse täpsustatud nõuded ja kord</w:t>
      </w:r>
      <w:r w:rsidR="00EA4C11">
        <w:rPr>
          <w:rFonts w:cs="Arial"/>
          <w:szCs w:val="22"/>
        </w:rPr>
        <w:t>»</w:t>
      </w:r>
      <w:r w:rsidR="00EA4C11" w:rsidRPr="00EA4C11">
        <w:t xml:space="preserve"> </w:t>
      </w:r>
      <w:r w:rsidR="00EA4C11" w:rsidRPr="00EA4C11">
        <w:rPr>
          <w:rFonts w:cs="Arial"/>
          <w:szCs w:val="22"/>
        </w:rPr>
        <w:t>RT I, 24.05.2022, 10</w:t>
      </w:r>
      <w:r w:rsidR="0054229F" w:rsidRPr="00076933">
        <w:rPr>
          <w:rFonts w:cs="Arial"/>
          <w:szCs w:val="22"/>
        </w:rPr>
        <w:t>.</w:t>
      </w:r>
    </w:p>
    <w:p w14:paraId="1C7CD615" w14:textId="1FE45AAE" w:rsidR="00855D5E" w:rsidRDefault="004E62CA" w:rsidP="0003620E">
      <w:pPr>
        <w:spacing w:after="120"/>
        <w:jc w:val="both"/>
        <w:rPr>
          <w:rFonts w:cs="Arial"/>
          <w:szCs w:val="22"/>
        </w:rPr>
      </w:pPr>
      <w:r w:rsidRPr="00076933">
        <w:rPr>
          <w:rFonts w:cs="Arial"/>
          <w:szCs w:val="22"/>
        </w:rPr>
        <w:lastRenderedPageBreak/>
        <w:t xml:space="preserve">Контроль за </w:t>
      </w:r>
      <w:r w:rsidR="002D1152">
        <w:rPr>
          <w:rFonts w:cs="Arial"/>
          <w:szCs w:val="22"/>
        </w:rPr>
        <w:t xml:space="preserve">содержанием </w:t>
      </w:r>
      <w:r w:rsidR="00C2564D">
        <w:rPr>
          <w:rFonts w:cs="Arial"/>
          <w:szCs w:val="22"/>
        </w:rPr>
        <w:t xml:space="preserve">органических веществ </w:t>
      </w:r>
      <w:r w:rsidR="004E5417">
        <w:rPr>
          <w:rFonts w:cs="Arial"/>
          <w:szCs w:val="22"/>
        </w:rPr>
        <w:t>в породе,</w:t>
      </w:r>
      <w:r w:rsidR="002E3919" w:rsidRPr="00076933">
        <w:rPr>
          <w:rFonts w:cs="Arial"/>
          <w:szCs w:val="22"/>
        </w:rPr>
        <w:t xml:space="preserve"> </w:t>
      </w:r>
      <w:r w:rsidR="00994F91">
        <w:rPr>
          <w:rFonts w:cs="Arial"/>
          <w:szCs w:val="22"/>
        </w:rPr>
        <w:t xml:space="preserve">поступающей </w:t>
      </w:r>
      <w:r w:rsidR="00B620B7">
        <w:rPr>
          <w:rFonts w:cs="Arial"/>
          <w:szCs w:val="22"/>
        </w:rPr>
        <w:t>с обогатительной фабрики</w:t>
      </w:r>
      <w:r w:rsidR="004E5417">
        <w:rPr>
          <w:rFonts w:cs="Arial"/>
          <w:szCs w:val="22"/>
        </w:rPr>
        <w:t>,</w:t>
      </w:r>
      <w:r w:rsidR="00B620B7">
        <w:rPr>
          <w:rFonts w:cs="Arial"/>
          <w:szCs w:val="22"/>
        </w:rPr>
        <w:t xml:space="preserve"> </w:t>
      </w:r>
      <w:r w:rsidR="00433F7D">
        <w:rPr>
          <w:rFonts w:cs="Arial"/>
          <w:szCs w:val="22"/>
        </w:rPr>
        <w:t>производится раз в год</w:t>
      </w:r>
      <w:r w:rsidR="00433F7D" w:rsidRPr="00076933">
        <w:rPr>
          <w:rFonts w:cs="Arial"/>
          <w:szCs w:val="22"/>
        </w:rPr>
        <w:t xml:space="preserve"> </w:t>
      </w:r>
      <w:r w:rsidR="00AE2774" w:rsidRPr="00076933">
        <w:rPr>
          <w:rFonts w:cs="Arial"/>
          <w:szCs w:val="22"/>
        </w:rPr>
        <w:t xml:space="preserve">специалистами по качеству </w:t>
      </w:r>
      <w:r w:rsidR="00100455" w:rsidRPr="00076933">
        <w:rPr>
          <w:rFonts w:cs="Arial"/>
          <w:szCs w:val="22"/>
        </w:rPr>
        <w:t>службы г</w:t>
      </w:r>
      <w:r w:rsidR="001A513C">
        <w:rPr>
          <w:rFonts w:cs="Arial"/>
          <w:szCs w:val="22"/>
        </w:rPr>
        <w:t>о</w:t>
      </w:r>
      <w:r w:rsidR="00100455" w:rsidRPr="00076933">
        <w:rPr>
          <w:rFonts w:cs="Arial"/>
          <w:szCs w:val="22"/>
        </w:rPr>
        <w:t>рных инженеров</w:t>
      </w:r>
      <w:r w:rsidR="00170D5B" w:rsidRPr="00170D5B">
        <w:rPr>
          <w:rFonts w:cs="Arial"/>
          <w:szCs w:val="22"/>
        </w:rPr>
        <w:t xml:space="preserve"> </w:t>
      </w:r>
      <w:r w:rsidR="00170D5B">
        <w:rPr>
          <w:rFonts w:cs="Arial"/>
          <w:szCs w:val="22"/>
          <w:lang w:val="en-US"/>
        </w:rPr>
        <w:t>Enefit</w:t>
      </w:r>
      <w:r w:rsidR="00170D5B" w:rsidRPr="00170D5B">
        <w:rPr>
          <w:rFonts w:cs="Arial"/>
          <w:szCs w:val="22"/>
        </w:rPr>
        <w:t xml:space="preserve"> </w:t>
      </w:r>
      <w:r w:rsidR="0003620E">
        <w:rPr>
          <w:rFonts w:cs="Arial"/>
          <w:szCs w:val="22"/>
          <w:lang w:val="en-US"/>
        </w:rPr>
        <w:t>Industry</w:t>
      </w:r>
      <w:r w:rsidR="0003620E" w:rsidRPr="0003620E">
        <w:rPr>
          <w:rFonts w:cs="Arial"/>
          <w:szCs w:val="22"/>
        </w:rPr>
        <w:t xml:space="preserve"> </w:t>
      </w:r>
      <w:r w:rsidR="00170D5B">
        <w:rPr>
          <w:rFonts w:cs="Arial"/>
          <w:szCs w:val="22"/>
          <w:lang w:val="en-US"/>
        </w:rPr>
        <w:t>AS</w:t>
      </w:r>
      <w:r w:rsidR="00855D5E">
        <w:rPr>
          <w:rFonts w:cs="Arial"/>
          <w:szCs w:val="22"/>
        </w:rPr>
        <w:t>.</w:t>
      </w:r>
    </w:p>
    <w:p w14:paraId="2F4F983B" w14:textId="6F3F66D7" w:rsidR="00C94DE9" w:rsidRPr="0003620E" w:rsidRDefault="00C94DE9" w:rsidP="0045380E">
      <w:pPr>
        <w:pStyle w:val="Heading1"/>
        <w:numPr>
          <w:ilvl w:val="0"/>
          <w:numId w:val="28"/>
        </w:numPr>
        <w:ind w:left="567" w:hanging="567"/>
        <w:rPr>
          <w:rFonts w:eastAsiaTheme="majorEastAsia" w:cs="Arial"/>
          <w:bCs/>
          <w:szCs w:val="22"/>
          <w:lang w:val="ru-RU"/>
        </w:rPr>
      </w:pPr>
      <w:bookmarkStart w:id="30" w:name="_Toc194998354"/>
      <w:r w:rsidRPr="0003620E">
        <w:rPr>
          <w:rFonts w:eastAsiaTheme="majorEastAsia" w:cs="Arial"/>
          <w:bCs/>
          <w:szCs w:val="22"/>
          <w:lang w:val="ru-RU"/>
        </w:rPr>
        <w:t>Приложения</w:t>
      </w:r>
      <w:bookmarkEnd w:id="30"/>
      <w:r w:rsidRPr="0003620E">
        <w:rPr>
          <w:rFonts w:eastAsiaTheme="majorEastAsia" w:cs="Arial"/>
          <w:bCs/>
          <w:szCs w:val="22"/>
          <w:lang w:val="ru-RU"/>
        </w:rPr>
        <w:t xml:space="preserve"> </w:t>
      </w:r>
    </w:p>
    <w:p w14:paraId="76184C19" w14:textId="005CFDDF" w:rsidR="00C94DE9" w:rsidRPr="00076933" w:rsidRDefault="00C94DE9" w:rsidP="00696828">
      <w:pPr>
        <w:spacing w:after="120"/>
        <w:jc w:val="both"/>
        <w:rPr>
          <w:rFonts w:cs="Arial"/>
          <w:szCs w:val="22"/>
          <w:lang w:val="et-EE"/>
        </w:rPr>
      </w:pPr>
      <w:r w:rsidRPr="0003620E">
        <w:rPr>
          <w:rFonts w:cs="Arial"/>
          <w:szCs w:val="22"/>
        </w:rPr>
        <w:t>Приложение</w:t>
      </w:r>
      <w:r w:rsidRPr="00076933">
        <w:rPr>
          <w:rFonts w:cs="Arial"/>
          <w:szCs w:val="22"/>
          <w:lang w:val="et-EE"/>
        </w:rPr>
        <w:t xml:space="preserve"> 1</w:t>
      </w:r>
      <w:r w:rsidR="00076933" w:rsidRPr="00076933">
        <w:rPr>
          <w:rFonts w:cs="Arial"/>
          <w:szCs w:val="22"/>
          <w:lang w:val="et-EE"/>
        </w:rPr>
        <w:t xml:space="preserve">. </w:t>
      </w:r>
      <w:r w:rsidR="008A680D">
        <w:rPr>
          <w:rFonts w:cs="Arial"/>
          <w:szCs w:val="22"/>
          <w:lang w:val="et-EE"/>
        </w:rPr>
        <w:t>A</w:t>
      </w:r>
      <w:r w:rsidR="007B3230">
        <w:rPr>
          <w:rFonts w:cs="Arial"/>
          <w:szCs w:val="22"/>
          <w:lang w:val="et-EE"/>
        </w:rPr>
        <w:t xml:space="preserve">herainepuistangu </w:t>
      </w:r>
      <w:r w:rsidRPr="00076933">
        <w:rPr>
          <w:rFonts w:cs="Arial"/>
          <w:szCs w:val="22"/>
          <w:lang w:val="et-EE"/>
        </w:rPr>
        <w:t>plaan seisuga 01.01</w:t>
      </w:r>
      <w:r w:rsidR="00B22414">
        <w:rPr>
          <w:rFonts w:cs="Arial"/>
          <w:szCs w:val="22"/>
        </w:rPr>
        <w:t>.2025</w:t>
      </w:r>
      <w:r w:rsidRPr="00076933">
        <w:rPr>
          <w:rFonts w:cs="Arial"/>
          <w:szCs w:val="22"/>
          <w:lang w:val="et-EE"/>
        </w:rPr>
        <w:t>.</w:t>
      </w:r>
    </w:p>
    <w:p w14:paraId="1D2C482E" w14:textId="7D7A325D" w:rsidR="00C94DE9" w:rsidRPr="00D9423A" w:rsidRDefault="00D9423A" w:rsidP="00696828">
      <w:pPr>
        <w:spacing w:after="120"/>
        <w:jc w:val="both"/>
        <w:rPr>
          <w:rFonts w:cs="Arial"/>
          <w:szCs w:val="22"/>
          <w:lang w:val="et-EE"/>
        </w:rPr>
      </w:pPr>
      <w:r w:rsidRPr="0003620E">
        <w:rPr>
          <w:rFonts w:cs="Arial"/>
          <w:szCs w:val="22"/>
        </w:rPr>
        <w:t>Приложение</w:t>
      </w:r>
      <w:r w:rsidRPr="00076933">
        <w:rPr>
          <w:rFonts w:cs="Arial"/>
          <w:szCs w:val="22"/>
          <w:lang w:val="et-EE"/>
        </w:rPr>
        <w:t xml:space="preserve"> </w:t>
      </w:r>
      <w:r w:rsidR="00696828" w:rsidRPr="00696828">
        <w:rPr>
          <w:rFonts w:cs="Arial"/>
          <w:szCs w:val="22"/>
          <w:lang w:val="et-EE"/>
        </w:rPr>
        <w:t xml:space="preserve">2. </w:t>
      </w:r>
      <w:r w:rsidR="005B7B32">
        <w:rPr>
          <w:rFonts w:cs="Arial"/>
          <w:szCs w:val="22"/>
        </w:rPr>
        <w:t>Схема движения по породному отвалу</w:t>
      </w:r>
      <w:r w:rsidR="00E45A7E">
        <w:rPr>
          <w:rFonts w:cs="Arial"/>
          <w:szCs w:val="22"/>
          <w:lang w:val="et-EE"/>
        </w:rPr>
        <w:t>.</w:t>
      </w:r>
    </w:p>
    <w:p w14:paraId="2D60A413" w14:textId="443338CE" w:rsidR="00C94DE9" w:rsidRPr="00D9423A" w:rsidRDefault="00696828" w:rsidP="00696828">
      <w:pPr>
        <w:spacing w:after="120"/>
        <w:jc w:val="both"/>
        <w:rPr>
          <w:rFonts w:cs="Arial"/>
          <w:szCs w:val="22"/>
          <w:lang w:val="et-EE"/>
        </w:rPr>
      </w:pPr>
      <w:r w:rsidRPr="0003620E">
        <w:rPr>
          <w:rFonts w:cs="Arial"/>
          <w:szCs w:val="22"/>
        </w:rPr>
        <w:t>Приложение</w:t>
      </w:r>
      <w:r w:rsidRPr="00076933">
        <w:rPr>
          <w:rFonts w:cs="Arial"/>
          <w:szCs w:val="22"/>
          <w:lang w:val="et-EE"/>
        </w:rPr>
        <w:t xml:space="preserve"> </w:t>
      </w:r>
      <w:r w:rsidR="00915BCA" w:rsidRPr="00D43D99">
        <w:rPr>
          <w:rFonts w:cs="Arial"/>
          <w:szCs w:val="22"/>
          <w:lang w:val="en-US"/>
        </w:rPr>
        <w:t>3</w:t>
      </w:r>
      <w:r w:rsidRPr="00696828">
        <w:rPr>
          <w:rFonts w:cs="Arial"/>
          <w:szCs w:val="22"/>
          <w:lang w:val="et-EE"/>
        </w:rPr>
        <w:t>.</w:t>
      </w:r>
      <w:r w:rsidR="00D43D99" w:rsidRPr="00D43D99">
        <w:rPr>
          <w:lang w:val="en-US"/>
        </w:rPr>
        <w:t xml:space="preserve"> </w:t>
      </w:r>
      <w:r w:rsidR="00D43D99" w:rsidRPr="00D43D99">
        <w:rPr>
          <w:rFonts w:cs="Arial"/>
          <w:szCs w:val="22"/>
          <w:lang w:val="et-EE"/>
        </w:rPr>
        <w:t>Aheraine puistangu moodustamise tehnoloogiline skeem</w:t>
      </w:r>
    </w:p>
    <w:p w14:paraId="6F832851" w14:textId="36DF8657" w:rsidR="00C94DE9" w:rsidRPr="0003620E" w:rsidRDefault="00696828" w:rsidP="00696828">
      <w:pPr>
        <w:spacing w:after="120"/>
        <w:jc w:val="both"/>
        <w:rPr>
          <w:rFonts w:cs="Arial"/>
          <w:szCs w:val="22"/>
        </w:rPr>
      </w:pPr>
      <w:r w:rsidRPr="0003620E">
        <w:rPr>
          <w:rFonts w:cs="Arial"/>
          <w:szCs w:val="22"/>
        </w:rPr>
        <w:t xml:space="preserve">Приложение </w:t>
      </w:r>
      <w:r w:rsidR="00915BCA" w:rsidRPr="0003620E">
        <w:rPr>
          <w:rFonts w:cs="Arial"/>
          <w:szCs w:val="22"/>
        </w:rPr>
        <w:t>4</w:t>
      </w:r>
      <w:r w:rsidRPr="0003620E">
        <w:rPr>
          <w:rFonts w:cs="Arial"/>
          <w:szCs w:val="22"/>
        </w:rPr>
        <w:t xml:space="preserve">. </w:t>
      </w:r>
      <w:r w:rsidR="008603B3" w:rsidRPr="0003620E">
        <w:rPr>
          <w:rFonts w:cs="Arial"/>
          <w:szCs w:val="22"/>
        </w:rPr>
        <w:t xml:space="preserve">Маневры автосамосвалов при </w:t>
      </w:r>
      <w:r w:rsidR="00BC3BE9" w:rsidRPr="0003620E">
        <w:rPr>
          <w:rFonts w:cs="Arial"/>
          <w:szCs w:val="22"/>
        </w:rPr>
        <w:t xml:space="preserve">разгрузке и </w:t>
      </w:r>
      <w:r w:rsidR="008603B3" w:rsidRPr="0003620E">
        <w:rPr>
          <w:rFonts w:cs="Arial"/>
          <w:szCs w:val="22"/>
        </w:rPr>
        <w:t>погрузке породы на временном промежуточном складе</w:t>
      </w:r>
      <w:r w:rsidR="00DF242B" w:rsidRPr="0003620E">
        <w:rPr>
          <w:rFonts w:cs="Arial"/>
          <w:szCs w:val="22"/>
        </w:rPr>
        <w:t>.</w:t>
      </w:r>
    </w:p>
    <w:p w14:paraId="430B9B3F" w14:textId="33135E1B" w:rsidR="00C94DE9" w:rsidRPr="0003620E" w:rsidRDefault="00696828" w:rsidP="00A84B92">
      <w:pPr>
        <w:spacing w:after="120"/>
        <w:jc w:val="both"/>
        <w:rPr>
          <w:rFonts w:cs="Arial"/>
          <w:szCs w:val="22"/>
        </w:rPr>
      </w:pPr>
      <w:r w:rsidRPr="0003620E">
        <w:rPr>
          <w:rFonts w:cs="Arial"/>
          <w:szCs w:val="22"/>
        </w:rPr>
        <w:t xml:space="preserve">Приложение </w:t>
      </w:r>
      <w:r w:rsidR="00915BCA" w:rsidRPr="0003620E">
        <w:rPr>
          <w:rFonts w:cs="Arial"/>
          <w:szCs w:val="22"/>
        </w:rPr>
        <w:t>5</w:t>
      </w:r>
      <w:r w:rsidRPr="0003620E">
        <w:rPr>
          <w:rFonts w:cs="Arial"/>
          <w:szCs w:val="22"/>
        </w:rPr>
        <w:t xml:space="preserve">. </w:t>
      </w:r>
      <w:r w:rsidR="00D42BC2" w:rsidRPr="0003620E">
        <w:rPr>
          <w:rFonts w:cs="Arial"/>
          <w:szCs w:val="22"/>
        </w:rPr>
        <w:t xml:space="preserve">Безопасные расстояния при маневрах автосамосвала при разгрузке </w:t>
      </w:r>
      <w:r w:rsidR="00497AC5" w:rsidRPr="0003620E">
        <w:rPr>
          <w:rFonts w:cs="Arial"/>
          <w:szCs w:val="22"/>
        </w:rPr>
        <w:t>под откос</w:t>
      </w:r>
      <w:r w:rsidR="00C94DE9" w:rsidRPr="0003620E">
        <w:rPr>
          <w:rFonts w:cs="Arial"/>
          <w:szCs w:val="22"/>
        </w:rPr>
        <w:t>.</w:t>
      </w:r>
    </w:p>
    <w:p w14:paraId="15B7C260" w14:textId="45A891ED" w:rsidR="00A84B92" w:rsidRDefault="00A84B92">
      <w:pPr>
        <w:spacing w:after="160" w:line="259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tbl>
      <w:tblPr>
        <w:tblW w:w="99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3671"/>
        <w:gridCol w:w="3260"/>
        <w:gridCol w:w="2977"/>
      </w:tblGrid>
      <w:tr w:rsidR="002276D2" w:rsidRPr="00071B67" w14:paraId="17172FFF" w14:textId="77777777" w:rsidTr="00466F3C">
        <w:trPr>
          <w:trHeight w:val="184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EF07B1" w14:textId="77777777" w:rsidR="002276D2" w:rsidRPr="00071B67" w:rsidRDefault="002276D2" w:rsidP="00466F3C">
            <w:pPr>
              <w:jc w:val="center"/>
              <w:rPr>
                <w:rFonts w:cs="Arial"/>
                <w:sz w:val="16"/>
                <w:szCs w:val="16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lastRenderedPageBreak/>
              <w:br w:type="page"/>
            </w:r>
            <w:r w:rsidRPr="00071B67">
              <w:rPr>
                <w:rFonts w:cs="Arial"/>
                <w:b/>
                <w:bCs/>
                <w:shd w:val="clear" w:color="auto" w:fill="FFFFFF"/>
                <w:lang w:val="et-EE"/>
              </w:rPr>
              <w:br w:type="page"/>
            </w:r>
            <w:r w:rsidRPr="00071B67">
              <w:rPr>
                <w:rFonts w:cs="Arial"/>
                <w:sz w:val="16"/>
                <w:szCs w:val="16"/>
                <w:lang w:val="et-EE"/>
              </w:rPr>
              <w:t xml:space="preserve">Tegevusvaldkond / </w:t>
            </w:r>
            <w:r w:rsidRPr="00071B67">
              <w:rPr>
                <w:rFonts w:cs="Arial"/>
                <w:sz w:val="16"/>
                <w:szCs w:val="16"/>
              </w:rPr>
              <w:t>Сфера деятельности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6BF62" w14:textId="77777777" w:rsidR="002276D2" w:rsidRPr="00071B67" w:rsidRDefault="002276D2" w:rsidP="00466F3C">
            <w:pPr>
              <w:jc w:val="center"/>
              <w:rPr>
                <w:rFonts w:cs="Arial"/>
                <w:sz w:val="16"/>
                <w:szCs w:val="16"/>
                <w:lang w:val="et-EE"/>
              </w:rPr>
            </w:pPr>
            <w:r w:rsidRPr="00071B67">
              <w:rPr>
                <w:rFonts w:cs="Arial"/>
                <w:sz w:val="16"/>
                <w:szCs w:val="16"/>
                <w:lang w:val="et-EE"/>
              </w:rPr>
              <w:t xml:space="preserve">Protsess / </w:t>
            </w:r>
            <w:r w:rsidRPr="00071B67">
              <w:rPr>
                <w:rFonts w:cs="Arial"/>
                <w:sz w:val="16"/>
                <w:szCs w:val="16"/>
              </w:rPr>
              <w:t>Процесс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E8E148" w14:textId="77777777" w:rsidR="002276D2" w:rsidRPr="00071B67" w:rsidRDefault="002276D2" w:rsidP="00466F3C">
            <w:pPr>
              <w:jc w:val="center"/>
              <w:rPr>
                <w:rFonts w:cs="Arial"/>
                <w:sz w:val="16"/>
                <w:szCs w:val="16"/>
                <w:lang w:val="et-EE"/>
              </w:rPr>
            </w:pPr>
            <w:r w:rsidRPr="00071B67">
              <w:rPr>
                <w:rFonts w:cs="Arial"/>
                <w:sz w:val="16"/>
                <w:szCs w:val="16"/>
                <w:lang w:val="et-EE"/>
              </w:rPr>
              <w:t xml:space="preserve">Dokumendi liik / </w:t>
            </w:r>
            <w:r w:rsidRPr="00071B67">
              <w:rPr>
                <w:rFonts w:cs="Arial"/>
                <w:sz w:val="16"/>
                <w:szCs w:val="16"/>
              </w:rPr>
              <w:t>Вид документа</w:t>
            </w:r>
          </w:p>
        </w:tc>
      </w:tr>
      <w:tr w:rsidR="002276D2" w:rsidRPr="00071B67" w14:paraId="7AEDC46D" w14:textId="77777777" w:rsidTr="00466F3C">
        <w:trPr>
          <w:trHeight w:val="184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F98FCE3" w14:textId="1833896D" w:rsidR="002276D2" w:rsidRPr="00071B67" w:rsidRDefault="0003620E" w:rsidP="00466F3C">
            <w:pPr>
              <w:jc w:val="center"/>
              <w:rPr>
                <w:rFonts w:cs="Arial"/>
                <w:sz w:val="16"/>
                <w:szCs w:val="16"/>
                <w:lang w:val="et-EE"/>
              </w:rPr>
            </w:pPr>
            <w:r>
              <w:rPr>
                <w:rFonts w:cs="Arial"/>
                <w:sz w:val="16"/>
                <w:szCs w:val="16"/>
                <w:lang w:val="et-EE"/>
              </w:rPr>
              <w:t>ETO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B2A7398" w14:textId="163C95CC" w:rsidR="002276D2" w:rsidRPr="00071B67" w:rsidRDefault="0003620E" w:rsidP="00466F3C">
            <w:pPr>
              <w:jc w:val="center"/>
              <w:rPr>
                <w:rFonts w:cs="Arial"/>
                <w:sz w:val="16"/>
                <w:szCs w:val="16"/>
                <w:lang w:val="et-EE"/>
              </w:rPr>
            </w:pPr>
            <w:r>
              <w:rPr>
                <w:rFonts w:cs="Arial"/>
                <w:sz w:val="16"/>
                <w:szCs w:val="16"/>
                <w:lang w:val="et-EE"/>
              </w:rPr>
              <w:t>TOJ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1740D" w14:textId="68FB56B9" w:rsidR="002276D2" w:rsidRPr="00071B67" w:rsidRDefault="0003620E" w:rsidP="00466F3C">
            <w:pPr>
              <w:jc w:val="center"/>
              <w:rPr>
                <w:rFonts w:cs="Arial"/>
                <w:sz w:val="16"/>
                <w:szCs w:val="16"/>
                <w:lang w:val="et-EE"/>
              </w:rPr>
            </w:pPr>
            <w:r>
              <w:rPr>
                <w:rFonts w:cs="Arial"/>
                <w:sz w:val="16"/>
                <w:szCs w:val="16"/>
                <w:lang w:val="et-EE"/>
              </w:rPr>
              <w:t>THK</w:t>
            </w:r>
          </w:p>
        </w:tc>
      </w:tr>
      <w:tr w:rsidR="002276D2" w:rsidRPr="00071B67" w14:paraId="10E1C6DB" w14:textId="77777777" w:rsidTr="00466F3C">
        <w:trPr>
          <w:trHeight w:val="254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958229" w14:textId="77777777" w:rsidR="002276D2" w:rsidRPr="00071B67" w:rsidRDefault="002276D2" w:rsidP="00466F3C">
            <w:pPr>
              <w:rPr>
                <w:rFonts w:cs="Arial"/>
                <w:sz w:val="16"/>
                <w:szCs w:val="16"/>
                <w:lang w:val="et-EE"/>
              </w:rPr>
            </w:pPr>
            <w:r w:rsidRPr="00071B67">
              <w:rPr>
                <w:rFonts w:cs="Arial"/>
                <w:sz w:val="16"/>
                <w:szCs w:val="16"/>
                <w:lang w:val="et-EE"/>
              </w:rPr>
              <w:t xml:space="preserve">Dokument jõustub / </w:t>
            </w:r>
            <w:r w:rsidRPr="00071B67">
              <w:rPr>
                <w:rFonts w:cs="Arial"/>
                <w:sz w:val="16"/>
                <w:szCs w:val="16"/>
              </w:rPr>
              <w:t>Документ вступает в силу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F1C6A" w14:textId="77777777" w:rsidR="002276D2" w:rsidRPr="00822CC8" w:rsidRDefault="002276D2" w:rsidP="00466F3C">
            <w:pPr>
              <w:rPr>
                <w:rFonts w:cs="Arial"/>
                <w:sz w:val="16"/>
                <w:szCs w:val="16"/>
                <w:lang w:val="et-EE"/>
              </w:rPr>
            </w:pPr>
            <w:r>
              <w:rPr>
                <w:rFonts w:cs="Arial"/>
                <w:sz w:val="16"/>
                <w:szCs w:val="16"/>
                <w:lang w:val="et-EE"/>
              </w:rPr>
              <w:t>Kinnitamise kuupäevast</w:t>
            </w:r>
          </w:p>
        </w:tc>
      </w:tr>
      <w:tr w:rsidR="002276D2" w:rsidRPr="00071B67" w14:paraId="133742B4" w14:textId="77777777" w:rsidTr="00466F3C">
        <w:trPr>
          <w:trHeight w:val="318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9689D0" w14:textId="77777777" w:rsidR="002276D2" w:rsidRPr="00071B67" w:rsidRDefault="002276D2" w:rsidP="00466F3C">
            <w:pPr>
              <w:rPr>
                <w:rFonts w:cs="Arial"/>
                <w:sz w:val="16"/>
                <w:szCs w:val="16"/>
              </w:rPr>
            </w:pPr>
            <w:r w:rsidRPr="00071B67">
              <w:rPr>
                <w:rFonts w:cs="Arial"/>
                <w:sz w:val="16"/>
                <w:szCs w:val="16"/>
                <w:lang w:val="et-EE"/>
              </w:rPr>
              <w:t>Läbivaatamisaeg</w:t>
            </w:r>
            <w:r w:rsidRPr="00071B67">
              <w:rPr>
                <w:rFonts w:cs="Arial"/>
                <w:sz w:val="16"/>
                <w:szCs w:val="16"/>
              </w:rPr>
              <w:t xml:space="preserve"> / Период пересмотра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31CAA0" w14:textId="77777777" w:rsidR="002276D2" w:rsidRPr="00071B67" w:rsidRDefault="002276D2" w:rsidP="00466F3C">
            <w:pPr>
              <w:rPr>
                <w:rFonts w:cs="Arial"/>
                <w:sz w:val="16"/>
                <w:szCs w:val="16"/>
                <w:lang w:val="et-EE"/>
              </w:rPr>
            </w:pPr>
            <w:r w:rsidRPr="00071B67">
              <w:rPr>
                <w:rFonts w:cs="Arial"/>
                <w:sz w:val="16"/>
                <w:szCs w:val="16"/>
              </w:rPr>
              <w:t>5.</w:t>
            </w:r>
            <w:r w:rsidRPr="00071B67">
              <w:rPr>
                <w:rFonts w:cs="Arial"/>
                <w:sz w:val="16"/>
                <w:szCs w:val="16"/>
                <w:lang w:val="et-EE"/>
              </w:rPr>
              <w:t>a.</w:t>
            </w:r>
          </w:p>
        </w:tc>
      </w:tr>
      <w:tr w:rsidR="0003620E" w:rsidRPr="00071B67" w14:paraId="2D5078BD" w14:textId="77777777" w:rsidTr="00466F3C">
        <w:trPr>
          <w:trHeight w:val="318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BBB593A" w14:textId="5F569750" w:rsidR="0003620E" w:rsidRPr="00071B67" w:rsidRDefault="0003620E" w:rsidP="00466F3C">
            <w:pPr>
              <w:rPr>
                <w:rFonts w:cs="Arial"/>
                <w:sz w:val="16"/>
                <w:szCs w:val="16"/>
                <w:lang w:val="et-EE"/>
              </w:rPr>
            </w:pPr>
            <w:r w:rsidRPr="00071B67">
              <w:rPr>
                <w:rFonts w:cs="Arial"/>
                <w:sz w:val="16"/>
                <w:szCs w:val="16"/>
                <w:lang w:val="et-EE"/>
              </w:rPr>
              <w:t xml:space="preserve">Dokumendi </w:t>
            </w:r>
            <w:r>
              <w:rPr>
                <w:rFonts w:cs="Arial"/>
                <w:sz w:val="16"/>
                <w:szCs w:val="16"/>
                <w:lang w:val="et-EE"/>
              </w:rPr>
              <w:t xml:space="preserve">omanik </w:t>
            </w:r>
            <w:r w:rsidRPr="00071B67">
              <w:rPr>
                <w:rFonts w:cs="Arial"/>
                <w:sz w:val="16"/>
                <w:szCs w:val="16"/>
                <w:lang w:val="et-EE"/>
              </w:rPr>
              <w:t xml:space="preserve">(nimi ja ametikoht) / </w:t>
            </w:r>
            <w:r w:rsidR="000D6B43">
              <w:rPr>
                <w:rFonts w:cs="Arial"/>
                <w:sz w:val="16"/>
                <w:szCs w:val="16"/>
              </w:rPr>
              <w:t xml:space="preserve">Владелец </w:t>
            </w:r>
            <w:r w:rsidRPr="00071B67">
              <w:rPr>
                <w:rFonts w:cs="Arial"/>
                <w:sz w:val="16"/>
                <w:szCs w:val="16"/>
              </w:rPr>
              <w:t>документа (имя и должность)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5ABEA4" w14:textId="7A450F63" w:rsidR="0003620E" w:rsidRPr="00071B67" w:rsidRDefault="000D6B43" w:rsidP="000D6B43">
            <w:pPr>
              <w:rPr>
                <w:rFonts w:cs="Arial"/>
                <w:sz w:val="16"/>
                <w:szCs w:val="16"/>
              </w:rPr>
            </w:pPr>
            <w:r w:rsidRPr="000D6B43">
              <w:rPr>
                <w:rFonts w:cs="Arial"/>
                <w:sz w:val="16"/>
                <w:szCs w:val="16"/>
              </w:rPr>
              <w:t>Andrei Frolov</w:t>
            </w:r>
            <w:r w:rsidR="000A728F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0A728F" w:rsidRPr="004F2E1D">
              <w:rPr>
                <w:rFonts w:cs="Arial"/>
                <w:sz w:val="16"/>
                <w:szCs w:val="16"/>
                <w:lang w:val="et-EE"/>
              </w:rPr>
              <w:t>peainsener</w:t>
            </w:r>
            <w:r w:rsidR="000A728F" w:rsidRPr="000D6B43">
              <w:rPr>
                <w:rFonts w:cs="Arial"/>
                <w:sz w:val="16"/>
                <w:szCs w:val="16"/>
              </w:rPr>
              <w:t xml:space="preserve">              </w:t>
            </w:r>
          </w:p>
        </w:tc>
      </w:tr>
      <w:tr w:rsidR="002276D2" w:rsidRPr="00071B67" w14:paraId="17AC83E6" w14:textId="77777777" w:rsidTr="00466F3C">
        <w:trPr>
          <w:trHeight w:val="254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A06C06B" w14:textId="77777777" w:rsidR="002276D2" w:rsidRPr="00071B67" w:rsidRDefault="002276D2" w:rsidP="00466F3C">
            <w:pPr>
              <w:rPr>
                <w:rFonts w:cs="Arial"/>
                <w:sz w:val="16"/>
                <w:szCs w:val="16"/>
                <w:lang w:val="et-EE"/>
              </w:rPr>
            </w:pPr>
            <w:r w:rsidRPr="00071B67">
              <w:rPr>
                <w:rFonts w:cs="Arial"/>
                <w:sz w:val="16"/>
                <w:szCs w:val="16"/>
                <w:lang w:val="et-EE"/>
              </w:rPr>
              <w:t xml:space="preserve">Dokumendi koostaja (nimi ja ametikoht) / </w:t>
            </w:r>
            <w:r w:rsidRPr="00071B67">
              <w:rPr>
                <w:rFonts w:cs="Arial"/>
                <w:sz w:val="16"/>
                <w:szCs w:val="16"/>
              </w:rPr>
              <w:t>Составитель документа (имя и должность)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09839" w14:textId="77777777" w:rsidR="002276D2" w:rsidRPr="00071B67" w:rsidRDefault="002276D2" w:rsidP="00466F3C">
            <w:pPr>
              <w:rPr>
                <w:rFonts w:cs="Arial"/>
                <w:bCs/>
                <w:sz w:val="16"/>
                <w:szCs w:val="16"/>
                <w:lang w:val="et-EE"/>
              </w:rPr>
            </w:pPr>
            <w:r w:rsidRPr="0056659D">
              <w:rPr>
                <w:rFonts w:cs="Arial"/>
                <w:bCs/>
                <w:sz w:val="16"/>
                <w:szCs w:val="16"/>
                <w:lang w:val="et-EE"/>
              </w:rPr>
              <w:t>Sergei Žalinov</w:t>
            </w:r>
            <w:r>
              <w:rPr>
                <w:rFonts w:cs="Arial"/>
                <w:bCs/>
                <w:sz w:val="16"/>
                <w:szCs w:val="16"/>
                <w:lang w:val="et-EE"/>
              </w:rPr>
              <w:t xml:space="preserve">, </w:t>
            </w:r>
            <w:r w:rsidRPr="0056659D">
              <w:rPr>
                <w:rFonts w:cs="Arial"/>
                <w:bCs/>
                <w:sz w:val="16"/>
                <w:szCs w:val="16"/>
                <w:lang w:val="et-EE"/>
              </w:rPr>
              <w:t>mäetööde tehnoloog</w:t>
            </w:r>
          </w:p>
        </w:tc>
      </w:tr>
      <w:tr w:rsidR="002276D2" w:rsidRPr="00071B67" w14:paraId="0336780A" w14:textId="77777777" w:rsidTr="00466F3C">
        <w:trPr>
          <w:trHeight w:val="254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04CC315" w14:textId="77777777" w:rsidR="002276D2" w:rsidRPr="00071B67" w:rsidRDefault="002276D2" w:rsidP="00466F3C">
            <w:pPr>
              <w:rPr>
                <w:rFonts w:cs="Arial"/>
                <w:sz w:val="16"/>
                <w:szCs w:val="16"/>
                <w:lang w:val="et-EE"/>
              </w:rPr>
            </w:pPr>
            <w:r w:rsidRPr="00071B67">
              <w:rPr>
                <w:rFonts w:cs="Arial"/>
                <w:sz w:val="16"/>
                <w:szCs w:val="16"/>
                <w:lang w:val="et-EE"/>
              </w:rPr>
              <w:t xml:space="preserve">Dokumendi kontrollija (nimi ja ametikoht) / </w:t>
            </w:r>
            <w:r w:rsidRPr="00071B67">
              <w:rPr>
                <w:rFonts w:cs="Arial"/>
                <w:sz w:val="16"/>
                <w:szCs w:val="16"/>
              </w:rPr>
              <w:t>Проверяющее документ лицо (имя и должность)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4CA6D" w14:textId="77777777" w:rsidR="002276D2" w:rsidRPr="00071B67" w:rsidRDefault="002276D2" w:rsidP="00466F3C">
            <w:pPr>
              <w:rPr>
                <w:rFonts w:cs="Arial"/>
                <w:bCs/>
                <w:sz w:val="16"/>
                <w:szCs w:val="16"/>
                <w:lang w:val="et-EE"/>
              </w:rPr>
            </w:pPr>
          </w:p>
        </w:tc>
      </w:tr>
      <w:tr w:rsidR="002276D2" w:rsidRPr="00012D5A" w14:paraId="56DA6157" w14:textId="77777777" w:rsidTr="00466F3C">
        <w:trPr>
          <w:trHeight w:val="318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BA7D333" w14:textId="77777777" w:rsidR="002276D2" w:rsidRPr="00071B67" w:rsidRDefault="002276D2" w:rsidP="00466F3C">
            <w:pPr>
              <w:rPr>
                <w:rFonts w:cs="Arial"/>
                <w:sz w:val="16"/>
                <w:szCs w:val="16"/>
                <w:lang w:val="et-EE"/>
              </w:rPr>
            </w:pPr>
            <w:r w:rsidRPr="00071B67">
              <w:rPr>
                <w:rFonts w:cs="Arial"/>
                <w:sz w:val="16"/>
                <w:szCs w:val="16"/>
                <w:lang w:val="et-EE"/>
              </w:rPr>
              <w:t>Dokument on kooskõlastatud</w:t>
            </w:r>
            <w:r w:rsidRPr="00071B67">
              <w:rPr>
                <w:rFonts w:cs="Arial"/>
                <w:sz w:val="16"/>
                <w:szCs w:val="16"/>
              </w:rPr>
              <w:t xml:space="preserve"> </w:t>
            </w:r>
            <w:r w:rsidRPr="00071B67">
              <w:rPr>
                <w:rFonts w:cs="Arial"/>
                <w:sz w:val="16"/>
                <w:szCs w:val="16"/>
                <w:lang w:val="et-EE"/>
              </w:rPr>
              <w:t xml:space="preserve">(nimi ja ametikoht) / </w:t>
            </w:r>
            <w:r w:rsidRPr="00071B67">
              <w:rPr>
                <w:rFonts w:cs="Arial"/>
                <w:sz w:val="16"/>
                <w:szCs w:val="16"/>
              </w:rPr>
              <w:t xml:space="preserve">Документ согласован </w:t>
            </w:r>
            <w:r w:rsidRPr="00071B67">
              <w:rPr>
                <w:rFonts w:cs="Arial"/>
                <w:sz w:val="16"/>
                <w:szCs w:val="16"/>
                <w:lang w:val="et-EE"/>
              </w:rPr>
              <w:t>(</w:t>
            </w:r>
            <w:r w:rsidRPr="00071B67">
              <w:rPr>
                <w:rFonts w:cs="Arial"/>
                <w:sz w:val="16"/>
                <w:szCs w:val="16"/>
              </w:rPr>
              <w:t>имя и должность)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8BB358" w14:textId="77777777" w:rsidR="004B58DA" w:rsidRPr="004B58DA" w:rsidRDefault="004B58DA" w:rsidP="004B58DA">
            <w:pPr>
              <w:rPr>
                <w:rFonts w:cs="Arial"/>
                <w:sz w:val="16"/>
                <w:szCs w:val="16"/>
                <w:lang w:val="et-EE"/>
              </w:rPr>
            </w:pPr>
            <w:r w:rsidRPr="004B58DA">
              <w:rPr>
                <w:rFonts w:cs="Arial"/>
                <w:sz w:val="16"/>
                <w:szCs w:val="16"/>
                <w:lang w:val="et-EE"/>
              </w:rPr>
              <w:t>Raimond Äri, Estonia kaevanduse tootmisjuht</w:t>
            </w:r>
          </w:p>
          <w:p w14:paraId="606C0857" w14:textId="61BDE484" w:rsidR="004B58DA" w:rsidRPr="004B58DA" w:rsidRDefault="004B58DA" w:rsidP="004B58DA">
            <w:pPr>
              <w:rPr>
                <w:rFonts w:cs="Arial"/>
                <w:sz w:val="16"/>
                <w:szCs w:val="16"/>
                <w:lang w:val="et-EE"/>
              </w:rPr>
            </w:pPr>
            <w:r w:rsidRPr="004B58DA">
              <w:rPr>
                <w:rFonts w:cs="Arial"/>
                <w:sz w:val="16"/>
                <w:szCs w:val="16"/>
                <w:lang w:val="et-EE"/>
              </w:rPr>
              <w:t xml:space="preserve">Viktoria Valdas, </w:t>
            </w:r>
            <w:r w:rsidR="009339D7" w:rsidRPr="004B58DA">
              <w:rPr>
                <w:rFonts w:cs="Arial"/>
                <w:sz w:val="16"/>
                <w:szCs w:val="16"/>
                <w:lang w:val="et-EE"/>
              </w:rPr>
              <w:t xml:space="preserve">transpordi </w:t>
            </w:r>
            <w:r w:rsidRPr="004B58DA">
              <w:rPr>
                <w:rFonts w:cs="Arial"/>
                <w:sz w:val="16"/>
                <w:szCs w:val="16"/>
                <w:lang w:val="et-EE"/>
              </w:rPr>
              <w:t>ja laadimise juht</w:t>
            </w:r>
          </w:p>
          <w:p w14:paraId="491F750D" w14:textId="1CC0EEE3" w:rsidR="002276D2" w:rsidRPr="00A64C43" w:rsidRDefault="004B58DA" w:rsidP="004B58DA">
            <w:pPr>
              <w:rPr>
                <w:rFonts w:cs="Arial"/>
                <w:sz w:val="16"/>
                <w:szCs w:val="16"/>
                <w:lang w:val="et-EE"/>
              </w:rPr>
            </w:pPr>
            <w:r w:rsidRPr="004B58DA">
              <w:rPr>
                <w:rFonts w:cs="Arial"/>
                <w:sz w:val="16"/>
                <w:szCs w:val="16"/>
                <w:lang w:val="et-EE"/>
              </w:rPr>
              <w:t>Jevgeni Kovalenko, laadimise jaoskonna juhataja</w:t>
            </w:r>
          </w:p>
        </w:tc>
      </w:tr>
      <w:tr w:rsidR="002276D2" w:rsidRPr="00012D5A" w14:paraId="296BF4F2" w14:textId="77777777" w:rsidTr="00466F3C">
        <w:trPr>
          <w:trHeight w:val="318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2D53CD8" w14:textId="77777777" w:rsidR="002276D2" w:rsidRPr="00DC7E57" w:rsidRDefault="002276D2" w:rsidP="00466F3C">
            <w:pPr>
              <w:rPr>
                <w:rFonts w:cs="Arial"/>
                <w:sz w:val="16"/>
                <w:szCs w:val="16"/>
                <w:highlight w:val="yellow"/>
                <w:lang w:val="et-EE"/>
              </w:rPr>
            </w:pPr>
            <w:r w:rsidRPr="00C14FE0">
              <w:rPr>
                <w:rFonts w:cs="Arial"/>
                <w:sz w:val="16"/>
                <w:szCs w:val="16"/>
                <w:lang w:val="et-EE"/>
              </w:rPr>
              <w:t xml:space="preserve">Jaotuskava / </w:t>
            </w:r>
            <w:r w:rsidRPr="00C14FE0">
              <w:rPr>
                <w:rFonts w:cs="Arial"/>
                <w:sz w:val="16"/>
                <w:szCs w:val="16"/>
              </w:rPr>
              <w:t>Рассылка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8BF613" w14:textId="35B46133" w:rsidR="002276D2" w:rsidRPr="00DC7E57" w:rsidRDefault="001C7BE3" w:rsidP="00466F3C">
            <w:pPr>
              <w:rPr>
                <w:rFonts w:cs="Arial"/>
                <w:sz w:val="16"/>
                <w:szCs w:val="16"/>
                <w:highlight w:val="yellow"/>
                <w:lang w:val="et-EE"/>
              </w:rPr>
            </w:pPr>
            <w:r w:rsidRPr="001C7BE3">
              <w:rPr>
                <w:rFonts w:cs="Arial"/>
                <w:sz w:val="16"/>
                <w:szCs w:val="16"/>
                <w:lang w:val="et-EE"/>
              </w:rPr>
              <w:t xml:space="preserve">peainsener, </w:t>
            </w:r>
            <w:r w:rsidR="009339D7" w:rsidRPr="004B58DA">
              <w:rPr>
                <w:rFonts w:cs="Arial"/>
                <w:sz w:val="16"/>
                <w:szCs w:val="16"/>
                <w:lang w:val="et-EE"/>
              </w:rPr>
              <w:t xml:space="preserve">Estonia kaevanduse </w:t>
            </w:r>
            <w:r w:rsidRPr="001C7BE3">
              <w:rPr>
                <w:rFonts w:cs="Arial"/>
                <w:sz w:val="16"/>
                <w:szCs w:val="16"/>
                <w:lang w:val="et-EE"/>
              </w:rPr>
              <w:t xml:space="preserve">tootmisjuht, EK töökeskkonnaspetsialist, laadimise jaoskonna juhataja ja juhataja abi, </w:t>
            </w:r>
            <w:r w:rsidR="009339D7" w:rsidRPr="001C7BE3">
              <w:rPr>
                <w:rFonts w:cs="Arial"/>
                <w:sz w:val="16"/>
                <w:szCs w:val="16"/>
                <w:lang w:val="et-EE"/>
              </w:rPr>
              <w:t xml:space="preserve">transpordi </w:t>
            </w:r>
            <w:r w:rsidRPr="001C7BE3">
              <w:rPr>
                <w:rFonts w:cs="Arial"/>
                <w:sz w:val="16"/>
                <w:szCs w:val="16"/>
                <w:lang w:val="et-EE"/>
              </w:rPr>
              <w:t xml:space="preserve">ja laadimise juht, </w:t>
            </w:r>
            <w:r w:rsidR="009339D7" w:rsidRPr="004B58DA">
              <w:rPr>
                <w:rFonts w:cs="Arial"/>
                <w:sz w:val="16"/>
                <w:szCs w:val="16"/>
                <w:lang w:val="et-EE"/>
              </w:rPr>
              <w:t xml:space="preserve">Estonia kaevanduse </w:t>
            </w:r>
            <w:r w:rsidR="009339D7" w:rsidRPr="009339D7">
              <w:rPr>
                <w:rFonts w:cs="Arial"/>
                <w:sz w:val="16"/>
                <w:szCs w:val="16"/>
                <w:lang w:val="et-EE"/>
              </w:rPr>
              <w:t xml:space="preserve"> </w:t>
            </w:r>
            <w:r w:rsidRPr="001C7BE3">
              <w:rPr>
                <w:rFonts w:cs="Arial"/>
                <w:sz w:val="16"/>
                <w:szCs w:val="16"/>
                <w:lang w:val="et-EE"/>
              </w:rPr>
              <w:t xml:space="preserve">mäetööde tehnoloog, peamarkšeider, Estonia kaevanduse markseideriosakonna peaspetsialist, RV juhataja, </w:t>
            </w:r>
            <w:r w:rsidR="009339D7" w:rsidRPr="001C7BE3">
              <w:rPr>
                <w:rFonts w:cs="Arial"/>
                <w:sz w:val="16"/>
                <w:szCs w:val="16"/>
                <w:lang w:val="et-EE"/>
              </w:rPr>
              <w:t xml:space="preserve">turvalisus </w:t>
            </w:r>
            <w:r w:rsidRPr="001C7BE3">
              <w:rPr>
                <w:rFonts w:cs="Arial"/>
                <w:sz w:val="16"/>
                <w:szCs w:val="16"/>
                <w:lang w:val="et-EE"/>
              </w:rPr>
              <w:t>ja tuleohutus</w:t>
            </w:r>
            <w:r w:rsidR="009339D7">
              <w:rPr>
                <w:rFonts w:cs="Arial"/>
                <w:sz w:val="16"/>
                <w:szCs w:val="16"/>
                <w:lang w:val="et-EE"/>
              </w:rPr>
              <w:t xml:space="preserve">e </w:t>
            </w:r>
            <w:r w:rsidR="009339D7" w:rsidRPr="001C7BE3">
              <w:rPr>
                <w:rFonts w:cs="Arial"/>
                <w:sz w:val="16"/>
                <w:szCs w:val="16"/>
                <w:lang w:val="et-EE"/>
              </w:rPr>
              <w:t>pääste</w:t>
            </w:r>
            <w:r w:rsidR="009339D7">
              <w:rPr>
                <w:rFonts w:cs="Arial"/>
                <w:sz w:val="16"/>
                <w:szCs w:val="16"/>
                <w:lang w:val="et-EE"/>
              </w:rPr>
              <w:t xml:space="preserve"> </w:t>
            </w:r>
            <w:r w:rsidR="009339D7" w:rsidRPr="001C7BE3">
              <w:rPr>
                <w:rFonts w:cs="Arial"/>
                <w:sz w:val="16"/>
                <w:szCs w:val="16"/>
                <w:lang w:val="et-EE"/>
              </w:rPr>
              <w:t>grupijuht</w:t>
            </w:r>
            <w:r w:rsidR="008673A1">
              <w:rPr>
                <w:rFonts w:cs="Arial"/>
                <w:sz w:val="16"/>
                <w:szCs w:val="16"/>
                <w:lang w:val="et-EE"/>
              </w:rPr>
              <w:t xml:space="preserve">, </w:t>
            </w:r>
            <w:r w:rsidR="009339D7">
              <w:rPr>
                <w:rFonts w:cs="Arial"/>
                <w:sz w:val="16"/>
                <w:szCs w:val="16"/>
                <w:lang w:val="et-EE"/>
              </w:rPr>
              <w:t>kvaliteedispetsialist</w:t>
            </w:r>
          </w:p>
        </w:tc>
      </w:tr>
      <w:tr w:rsidR="002276D2" w:rsidRPr="00071B67" w14:paraId="7F5FC415" w14:textId="77777777" w:rsidTr="00466F3C">
        <w:trPr>
          <w:trHeight w:val="318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A0AAAD" w14:textId="77777777" w:rsidR="002276D2" w:rsidRPr="00C14FE0" w:rsidRDefault="002276D2" w:rsidP="00466F3C">
            <w:pPr>
              <w:rPr>
                <w:rFonts w:cs="Arial"/>
                <w:sz w:val="16"/>
                <w:szCs w:val="16"/>
              </w:rPr>
            </w:pPr>
            <w:r w:rsidRPr="00C14FE0">
              <w:rPr>
                <w:rFonts w:cs="Arial"/>
                <w:sz w:val="16"/>
                <w:szCs w:val="16"/>
                <w:lang w:val="et-EE"/>
              </w:rPr>
              <w:t xml:space="preserve">Korraldus dokumendi jaotamisel / </w:t>
            </w:r>
            <w:r w:rsidRPr="00C14FE0">
              <w:rPr>
                <w:rFonts w:cs="Arial"/>
                <w:sz w:val="16"/>
                <w:szCs w:val="16"/>
              </w:rPr>
              <w:t>Распоряжение при распространении документа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C0829F" w14:textId="77777777" w:rsidR="002276D2" w:rsidRPr="00DC7E57" w:rsidRDefault="002276D2" w:rsidP="00466F3C">
            <w:pPr>
              <w:rPr>
                <w:rFonts w:cs="Arial"/>
                <w:sz w:val="16"/>
                <w:szCs w:val="16"/>
                <w:lang w:val="et-EE"/>
              </w:rPr>
            </w:pPr>
          </w:p>
        </w:tc>
      </w:tr>
      <w:tr w:rsidR="002276D2" w:rsidRPr="00071B67" w14:paraId="409E917F" w14:textId="77777777" w:rsidTr="00466F3C">
        <w:trPr>
          <w:trHeight w:val="318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F24DEC" w14:textId="77777777" w:rsidR="002276D2" w:rsidRPr="000A728F" w:rsidRDefault="002276D2" w:rsidP="00466F3C">
            <w:pPr>
              <w:rPr>
                <w:rFonts w:cs="Arial"/>
                <w:b/>
                <w:bCs/>
                <w:sz w:val="16"/>
                <w:szCs w:val="16"/>
                <w:lang w:val="et-EE"/>
              </w:rPr>
            </w:pPr>
            <w:r w:rsidRPr="000A728F">
              <w:rPr>
                <w:rStyle w:val="infolabel"/>
                <w:rFonts w:ascii="Arial" w:hAnsi="Arial" w:cs="Arial"/>
                <w:b w:val="0"/>
                <w:bCs w:val="0"/>
                <w:lang w:val="et-EE"/>
              </w:rPr>
              <w:t xml:space="preserve">Teavitatavad isikud / </w:t>
            </w:r>
            <w:r w:rsidRPr="000A728F">
              <w:rPr>
                <w:rStyle w:val="infolabel"/>
                <w:rFonts w:ascii="Arial" w:hAnsi="Arial" w:cs="Arial"/>
                <w:b w:val="0"/>
                <w:bCs w:val="0"/>
              </w:rPr>
              <w:t>Осведомленные лица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A4069D" w14:textId="77777777" w:rsidR="002276D2" w:rsidRPr="00071B67" w:rsidRDefault="002276D2" w:rsidP="00466F3C">
            <w:pPr>
              <w:rPr>
                <w:rFonts w:cs="Arial"/>
                <w:sz w:val="16"/>
                <w:szCs w:val="16"/>
                <w:lang w:val="et-EE"/>
              </w:rPr>
            </w:pPr>
            <w:r w:rsidRPr="0056659D">
              <w:rPr>
                <w:rFonts w:cs="Arial"/>
                <w:bCs/>
                <w:sz w:val="16"/>
                <w:szCs w:val="16"/>
                <w:lang w:val="et-EE"/>
              </w:rPr>
              <w:t>Sergei Žalinov</w:t>
            </w:r>
            <w:r>
              <w:rPr>
                <w:rFonts w:cs="Arial"/>
                <w:bCs/>
                <w:sz w:val="16"/>
                <w:szCs w:val="16"/>
              </w:rPr>
              <w:t xml:space="preserve">, </w:t>
            </w:r>
            <w:r>
              <w:rPr>
                <w:rFonts w:cs="Arial"/>
                <w:bCs/>
                <w:sz w:val="16"/>
                <w:szCs w:val="16"/>
                <w:lang w:val="et-EE"/>
              </w:rPr>
              <w:t>Andrei Frolov</w:t>
            </w:r>
          </w:p>
        </w:tc>
      </w:tr>
      <w:tr w:rsidR="002276D2" w:rsidRPr="00071B67" w14:paraId="2EF3FD13" w14:textId="77777777" w:rsidTr="00466F3C">
        <w:trPr>
          <w:trHeight w:val="318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409486" w14:textId="77777777" w:rsidR="002276D2" w:rsidRPr="00071B67" w:rsidRDefault="002276D2" w:rsidP="00466F3C">
            <w:pPr>
              <w:rPr>
                <w:rFonts w:cs="Arial"/>
                <w:sz w:val="16"/>
                <w:szCs w:val="16"/>
                <w:lang w:val="et-EE"/>
              </w:rPr>
            </w:pPr>
            <w:r w:rsidRPr="00071B67">
              <w:rPr>
                <w:rFonts w:cs="Arial"/>
                <w:sz w:val="16"/>
                <w:szCs w:val="16"/>
                <w:lang w:val="et-EE"/>
              </w:rPr>
              <w:t xml:space="preserve">Kehtetuks tunnistavad dokumendid / </w:t>
            </w:r>
            <w:r w:rsidRPr="00071B67">
              <w:rPr>
                <w:rFonts w:cs="Arial"/>
                <w:sz w:val="16"/>
                <w:szCs w:val="16"/>
              </w:rPr>
              <w:t>Документы, прекращающие действие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8E94EC" w14:textId="111891CE" w:rsidR="002276D2" w:rsidRPr="00071B67" w:rsidRDefault="00687A15" w:rsidP="00466F3C">
            <w:pPr>
              <w:rPr>
                <w:rFonts w:cs="Arial"/>
                <w:sz w:val="16"/>
                <w:szCs w:val="16"/>
                <w:lang w:val="et-EE"/>
              </w:rPr>
            </w:pPr>
            <w:r w:rsidRPr="007C3F8A">
              <w:rPr>
                <w:rFonts w:cs="Arial"/>
                <w:sz w:val="16"/>
                <w:szCs w:val="16"/>
                <w:lang w:val="et-EE"/>
              </w:rPr>
              <w:t>C01.</w:t>
            </w:r>
            <w:r w:rsidR="00313847" w:rsidRPr="007C3F8A">
              <w:rPr>
                <w:rFonts w:cs="Arial"/>
                <w:sz w:val="16"/>
                <w:szCs w:val="16"/>
                <w:lang w:val="et-EE"/>
              </w:rPr>
              <w:t>-</w:t>
            </w:r>
            <w:r w:rsidRPr="007C3F8A">
              <w:rPr>
                <w:rFonts w:cs="Arial"/>
                <w:sz w:val="16"/>
                <w:szCs w:val="16"/>
                <w:lang w:val="et-EE"/>
              </w:rPr>
              <w:t>19.2</w:t>
            </w:r>
            <w:r w:rsidR="00313847" w:rsidRPr="007C3F8A">
              <w:rPr>
                <w:rFonts w:cs="Arial"/>
                <w:sz w:val="16"/>
                <w:szCs w:val="16"/>
                <w:lang w:val="et-EE"/>
              </w:rPr>
              <w:t xml:space="preserve"> Põlevkiviladu. Tehnili</w:t>
            </w:r>
            <w:r w:rsidR="003C5233" w:rsidRPr="007C3F8A">
              <w:rPr>
                <w:rFonts w:cs="Arial"/>
                <w:sz w:val="16"/>
                <w:szCs w:val="16"/>
                <w:lang w:val="et-EE"/>
              </w:rPr>
              <w:t>ne pass, 2020</w:t>
            </w:r>
          </w:p>
        </w:tc>
      </w:tr>
      <w:tr w:rsidR="002276D2" w:rsidRPr="00757ED6" w14:paraId="21E8D295" w14:textId="77777777" w:rsidTr="000A728F">
        <w:trPr>
          <w:trHeight w:val="3480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40857C" w14:textId="77777777" w:rsidR="002276D2" w:rsidRPr="00071B67" w:rsidRDefault="002276D2" w:rsidP="00466F3C">
            <w:pPr>
              <w:rPr>
                <w:rFonts w:cs="Arial"/>
                <w:sz w:val="16"/>
                <w:szCs w:val="16"/>
                <w:lang w:val="et-EE"/>
              </w:rPr>
            </w:pPr>
            <w:r w:rsidRPr="00071B67">
              <w:rPr>
                <w:rFonts w:cs="Arial"/>
                <w:sz w:val="16"/>
                <w:szCs w:val="16"/>
                <w:lang w:val="et-EE"/>
              </w:rPr>
              <w:t xml:space="preserve">Seotud dokumendid / Связанные </w:t>
            </w:r>
            <w:r w:rsidRPr="00071B67">
              <w:rPr>
                <w:rFonts w:cs="Arial"/>
                <w:sz w:val="16"/>
                <w:szCs w:val="16"/>
              </w:rPr>
              <w:t>документы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4DE01C" w14:textId="77777777" w:rsidR="002276D2" w:rsidRPr="00797A17" w:rsidRDefault="002276D2" w:rsidP="00466F3C">
            <w:pPr>
              <w:spacing w:before="40" w:after="40"/>
              <w:rPr>
                <w:rFonts w:cs="Arial"/>
                <w:sz w:val="16"/>
                <w:szCs w:val="16"/>
                <w:lang w:val="et-EE"/>
              </w:rPr>
            </w:pPr>
            <w:r w:rsidRPr="00797A17">
              <w:rPr>
                <w:rFonts w:cs="Arial"/>
                <w:sz w:val="16"/>
                <w:szCs w:val="16"/>
                <w:lang w:val="et-EE"/>
              </w:rPr>
              <w:t>Maapõueseadus</w:t>
            </w:r>
          </w:p>
          <w:p w14:paraId="5D9B4186" w14:textId="77777777" w:rsidR="002276D2" w:rsidRPr="00797A17" w:rsidRDefault="002276D2" w:rsidP="00466F3C">
            <w:pPr>
              <w:spacing w:before="40" w:after="40"/>
              <w:rPr>
                <w:rFonts w:cs="Arial"/>
                <w:sz w:val="16"/>
                <w:szCs w:val="16"/>
                <w:lang w:val="et-EE"/>
              </w:rPr>
            </w:pPr>
            <w:r w:rsidRPr="00797A17">
              <w:rPr>
                <w:rFonts w:cs="Arial"/>
                <w:sz w:val="16"/>
                <w:szCs w:val="16"/>
                <w:lang w:val="et-EE"/>
              </w:rPr>
              <w:t>Kaevandamisprojektile esitatavad täpsustatud nõuded</w:t>
            </w:r>
          </w:p>
          <w:p w14:paraId="282DAA18" w14:textId="77777777" w:rsidR="002276D2" w:rsidRPr="00797A17" w:rsidRDefault="002276D2" w:rsidP="00466F3C">
            <w:pPr>
              <w:spacing w:before="40" w:after="40"/>
              <w:rPr>
                <w:rFonts w:cs="Arial"/>
                <w:sz w:val="16"/>
                <w:szCs w:val="16"/>
                <w:lang w:val="et-EE"/>
              </w:rPr>
            </w:pPr>
            <w:r w:rsidRPr="00797A17">
              <w:rPr>
                <w:rFonts w:cs="Arial"/>
                <w:sz w:val="16"/>
                <w:szCs w:val="16"/>
                <w:lang w:val="et-EE"/>
              </w:rPr>
              <w:t>Kaevandamise ohutusnõuded</w:t>
            </w:r>
            <w:r w:rsidRPr="00DC7E57">
              <w:rPr>
                <w:rFonts w:cs="Arial"/>
                <w:sz w:val="16"/>
                <w:szCs w:val="16"/>
                <w:vertAlign w:val="superscript"/>
                <w:lang w:val="et-EE"/>
              </w:rPr>
              <w:t>1</w:t>
            </w:r>
          </w:p>
          <w:p w14:paraId="40E305CF" w14:textId="2D008FD3" w:rsidR="002276D2" w:rsidRPr="00CC7C07" w:rsidRDefault="009B6E5E" w:rsidP="00466F3C">
            <w:pPr>
              <w:spacing w:before="4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И</w:t>
            </w:r>
            <w:r w:rsidR="002276D2" w:rsidRPr="0025125D">
              <w:rPr>
                <w:rFonts w:cs="Arial"/>
                <w:sz w:val="16"/>
                <w:szCs w:val="16"/>
              </w:rPr>
              <w:t xml:space="preserve">нструкция по </w:t>
            </w:r>
            <w:r w:rsidR="0003576B">
              <w:rPr>
                <w:rFonts w:cs="Arial"/>
                <w:sz w:val="16"/>
                <w:szCs w:val="16"/>
              </w:rPr>
              <w:t>безопасной</w:t>
            </w:r>
            <w:r w:rsidR="002276D2" w:rsidRPr="0025125D">
              <w:rPr>
                <w:rFonts w:cs="Arial"/>
                <w:sz w:val="16"/>
                <w:szCs w:val="16"/>
              </w:rPr>
              <w:t xml:space="preserve"> эксплуатации </w:t>
            </w:r>
            <w:r w:rsidR="0003576B">
              <w:rPr>
                <w:rFonts w:cs="Arial"/>
                <w:sz w:val="16"/>
                <w:szCs w:val="16"/>
              </w:rPr>
              <w:t>плоских породных отвалов</w:t>
            </w:r>
            <w:r w:rsidR="000135E7">
              <w:rPr>
                <w:rFonts w:cs="Arial"/>
                <w:sz w:val="16"/>
                <w:szCs w:val="16"/>
              </w:rPr>
              <w:t xml:space="preserve"> сланцевых</w:t>
            </w:r>
            <w:r w:rsidR="002276D2" w:rsidRPr="0025125D">
              <w:rPr>
                <w:rFonts w:cs="Arial"/>
                <w:sz w:val="16"/>
                <w:szCs w:val="16"/>
              </w:rPr>
              <w:t xml:space="preserve"> шахт</w:t>
            </w:r>
          </w:p>
          <w:p w14:paraId="767E84FC" w14:textId="55733C74" w:rsidR="002276D2" w:rsidRPr="00ED538F" w:rsidRDefault="002276D2" w:rsidP="00466F3C">
            <w:pPr>
              <w:spacing w:before="40" w:after="40"/>
              <w:rPr>
                <w:rFonts w:cs="Arial"/>
                <w:sz w:val="16"/>
                <w:szCs w:val="16"/>
                <w:lang w:val="en-US"/>
              </w:rPr>
            </w:pPr>
            <w:r w:rsidRPr="00C9791B">
              <w:rPr>
                <w:rFonts w:cs="Arial"/>
                <w:sz w:val="16"/>
                <w:szCs w:val="16"/>
                <w:lang w:val="et-EE"/>
              </w:rPr>
              <w:t>Seadme ohutuse seadus</w:t>
            </w:r>
          </w:p>
          <w:p w14:paraId="26ED65B3" w14:textId="20A69840" w:rsidR="00A86DBA" w:rsidRPr="00ED538F" w:rsidRDefault="00A86DBA" w:rsidP="00466F3C">
            <w:pPr>
              <w:spacing w:before="40" w:after="40"/>
              <w:rPr>
                <w:rFonts w:cs="Arial"/>
                <w:sz w:val="16"/>
                <w:szCs w:val="16"/>
                <w:lang w:val="en-US"/>
              </w:rPr>
            </w:pPr>
            <w:r w:rsidRPr="00737E68">
              <w:rPr>
                <w:rFonts w:cs="Arial"/>
                <w:sz w:val="16"/>
                <w:szCs w:val="16"/>
                <w:lang w:val="et-EE"/>
              </w:rPr>
              <w:t>Markšeiderimõõdistuse täpsustatud nõuded ja kord</w:t>
            </w:r>
          </w:p>
          <w:p w14:paraId="68C17B70" w14:textId="0FBF6E87" w:rsidR="00663EA6" w:rsidRPr="002A4BE0" w:rsidRDefault="00663EA6" w:rsidP="00466F3C">
            <w:pPr>
              <w:spacing w:before="4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2A4BE0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K</w:t>
            </w:r>
            <w:r w:rsidRPr="002A4BE0">
              <w:rPr>
                <w:rFonts w:cs="Arial"/>
                <w:color w:val="000000" w:themeColor="text1"/>
                <w:sz w:val="16"/>
                <w:szCs w:val="16"/>
              </w:rPr>
              <w:t xml:space="preserve"> 44 </w:t>
            </w:r>
            <w:r w:rsidR="00DD5A8A" w:rsidRPr="002A4BE0">
              <w:rPr>
                <w:rFonts w:cs="Arial"/>
                <w:color w:val="000000" w:themeColor="text1"/>
                <w:sz w:val="16"/>
                <w:szCs w:val="16"/>
              </w:rPr>
              <w:t xml:space="preserve">Порядок движения по автодорогам </w:t>
            </w:r>
            <w:r w:rsidR="00DD5A8A" w:rsidRPr="002A4BE0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Enefit</w:t>
            </w:r>
            <w:r w:rsidR="00DD5A8A" w:rsidRPr="002A4BE0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D5A8A" w:rsidRPr="002A4BE0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Power</w:t>
            </w:r>
            <w:r w:rsidR="00DD5A8A" w:rsidRPr="002A4BE0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D5A8A" w:rsidRPr="002A4BE0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AS</w:t>
            </w:r>
            <w:r w:rsidR="00DD5A8A" w:rsidRPr="002A4BE0">
              <w:rPr>
                <w:rFonts w:cs="Arial"/>
                <w:color w:val="000000" w:themeColor="text1"/>
                <w:sz w:val="16"/>
                <w:szCs w:val="16"/>
              </w:rPr>
              <w:t xml:space="preserve"> шахты Эстония для водителей транспортных средств</w:t>
            </w:r>
          </w:p>
          <w:p w14:paraId="5B6687AE" w14:textId="62BEFE20" w:rsidR="00F63359" w:rsidRPr="00F63359" w:rsidRDefault="00F63359" w:rsidP="00466F3C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F63359">
              <w:rPr>
                <w:rFonts w:cs="Arial"/>
                <w:sz w:val="16"/>
                <w:szCs w:val="16"/>
              </w:rPr>
              <w:t>OJ 365 Руководство по безопасности труда для водителя самосвала (грузоподъемностью 15 т и более)</w:t>
            </w:r>
          </w:p>
          <w:p w14:paraId="7736172E" w14:textId="3469F9B2" w:rsidR="00764C0B" w:rsidRPr="00CC7C07" w:rsidRDefault="00764C0B" w:rsidP="00764C0B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CC7C07">
              <w:rPr>
                <w:rFonts w:cs="Arial"/>
                <w:sz w:val="16"/>
                <w:szCs w:val="16"/>
              </w:rPr>
              <w:t xml:space="preserve">OJ </w:t>
            </w:r>
            <w:r w:rsidR="00092E02">
              <w:rPr>
                <w:rFonts w:cs="Arial"/>
                <w:sz w:val="16"/>
                <w:szCs w:val="16"/>
              </w:rPr>
              <w:t>366</w:t>
            </w:r>
            <w:r w:rsidRPr="00CC7C07">
              <w:rPr>
                <w:rFonts w:cs="Arial"/>
                <w:sz w:val="16"/>
                <w:szCs w:val="16"/>
              </w:rPr>
              <w:t xml:space="preserve"> Руководство по безопасности труда машиниста </w:t>
            </w:r>
            <w:r w:rsidR="006568EF">
              <w:rPr>
                <w:rFonts w:cs="Arial"/>
                <w:sz w:val="16"/>
                <w:szCs w:val="16"/>
              </w:rPr>
              <w:t>погрузчика</w:t>
            </w:r>
          </w:p>
          <w:p w14:paraId="712449F3" w14:textId="609CF954" w:rsidR="00764C0B" w:rsidRPr="00CC7C07" w:rsidRDefault="00764C0B" w:rsidP="00764C0B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CC7C07">
              <w:rPr>
                <w:rFonts w:cs="Arial"/>
                <w:sz w:val="16"/>
                <w:szCs w:val="16"/>
              </w:rPr>
              <w:t>OJ 415 Руководство по безопасности труда машиниста бульдозера (на поверхности)</w:t>
            </w:r>
          </w:p>
          <w:p w14:paraId="1835F46D" w14:textId="19C2F63E" w:rsidR="00764C0B" w:rsidRPr="00CC7C07" w:rsidRDefault="00764C0B" w:rsidP="00764C0B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CC7C07">
              <w:rPr>
                <w:rFonts w:cs="Arial"/>
                <w:sz w:val="16"/>
                <w:szCs w:val="16"/>
              </w:rPr>
              <w:t>OJ 331 Руководство по охране труда для тракториста</w:t>
            </w:r>
          </w:p>
          <w:p w14:paraId="2D393292" w14:textId="4BD1D2B1" w:rsidR="00CC7C07" w:rsidRDefault="00764C0B" w:rsidP="00764C0B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CC7C07">
              <w:rPr>
                <w:rFonts w:cs="Arial"/>
                <w:sz w:val="16"/>
                <w:szCs w:val="16"/>
              </w:rPr>
              <w:t>TOJ 1.2 Инструкция по безопасности для поверхностных работников</w:t>
            </w:r>
          </w:p>
          <w:p w14:paraId="356B57D4" w14:textId="772953D3" w:rsidR="002A5750" w:rsidRPr="00CC7C07" w:rsidRDefault="009E2A54" w:rsidP="00466F3C">
            <w:pPr>
              <w:spacing w:before="40" w:after="40"/>
              <w:rPr>
                <w:rFonts w:cs="Arial"/>
                <w:sz w:val="16"/>
                <w:szCs w:val="16"/>
              </w:rPr>
            </w:pPr>
            <w:bookmarkStart w:id="31" w:name="_Hlk193448120"/>
            <w:r w:rsidRPr="00CC7C07">
              <w:rPr>
                <w:rFonts w:cs="Arial"/>
                <w:sz w:val="16"/>
                <w:szCs w:val="16"/>
              </w:rPr>
              <w:t xml:space="preserve">OJ </w:t>
            </w:r>
            <w:r w:rsidR="002A5750" w:rsidRPr="00CC7C07">
              <w:rPr>
                <w:rFonts w:cs="Arial"/>
                <w:sz w:val="16"/>
                <w:szCs w:val="16"/>
              </w:rPr>
              <w:t>86 Общая инструкция пожарной безопасности поверхности</w:t>
            </w:r>
            <w:bookmarkEnd w:id="31"/>
          </w:p>
          <w:p w14:paraId="55651523" w14:textId="3EA75EFD" w:rsidR="002276D2" w:rsidRPr="00E449BD" w:rsidRDefault="002276D2" w:rsidP="00466F3C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E449BD">
              <w:rPr>
                <w:rFonts w:cs="Arial"/>
                <w:sz w:val="16"/>
                <w:szCs w:val="16"/>
                <w:lang w:val="et-EE"/>
              </w:rPr>
              <w:t>OJ</w:t>
            </w:r>
            <w:r w:rsidR="000C7FAE">
              <w:rPr>
                <w:rFonts w:cs="Arial"/>
                <w:sz w:val="16"/>
                <w:szCs w:val="16"/>
              </w:rPr>
              <w:t xml:space="preserve"> </w:t>
            </w:r>
            <w:r w:rsidRPr="00E449BD">
              <w:rPr>
                <w:rFonts w:cs="Arial"/>
                <w:sz w:val="16"/>
                <w:szCs w:val="16"/>
                <w:lang w:val="et-EE"/>
              </w:rPr>
              <w:t>11</w:t>
            </w:r>
            <w:r w:rsidR="000C7FAE">
              <w:rPr>
                <w:rFonts w:cs="Arial"/>
                <w:sz w:val="16"/>
                <w:szCs w:val="16"/>
              </w:rPr>
              <w:t>3</w:t>
            </w:r>
            <w:r w:rsidRPr="00E449BD">
              <w:rPr>
                <w:rFonts w:cs="Arial"/>
                <w:sz w:val="16"/>
                <w:szCs w:val="16"/>
                <w:lang w:val="et-EE"/>
              </w:rPr>
              <w:t xml:space="preserve"> </w:t>
            </w:r>
            <w:r w:rsidRPr="00E449BD">
              <w:rPr>
                <w:rFonts w:cs="Arial"/>
                <w:sz w:val="16"/>
                <w:szCs w:val="16"/>
              </w:rPr>
              <w:t>Инструкция по безопасности работ</w:t>
            </w:r>
            <w:r w:rsidR="00DB6E3A">
              <w:rPr>
                <w:rFonts w:cs="Arial"/>
                <w:sz w:val="16"/>
                <w:szCs w:val="16"/>
              </w:rPr>
              <w:t>ы</w:t>
            </w:r>
            <w:r w:rsidRPr="00E449BD">
              <w:rPr>
                <w:rFonts w:cs="Arial"/>
                <w:sz w:val="16"/>
                <w:szCs w:val="16"/>
              </w:rPr>
              <w:t xml:space="preserve"> горных </w:t>
            </w:r>
            <w:r w:rsidR="00DB6E3A">
              <w:rPr>
                <w:rFonts w:cs="Arial"/>
                <w:sz w:val="16"/>
                <w:szCs w:val="16"/>
              </w:rPr>
              <w:t>на породном</w:t>
            </w:r>
            <w:r w:rsidR="00737E68">
              <w:rPr>
                <w:rFonts w:cs="Arial"/>
                <w:sz w:val="16"/>
                <w:szCs w:val="16"/>
              </w:rPr>
              <w:t xml:space="preserve"> </w:t>
            </w:r>
            <w:r w:rsidR="00DB6E3A">
              <w:rPr>
                <w:rFonts w:cs="Arial"/>
                <w:sz w:val="16"/>
                <w:szCs w:val="16"/>
              </w:rPr>
              <w:t>отвале</w:t>
            </w:r>
          </w:p>
        </w:tc>
      </w:tr>
    </w:tbl>
    <w:p w14:paraId="6EF2FBA6" w14:textId="77777777" w:rsidR="00A84B92" w:rsidRPr="00A84B92" w:rsidRDefault="00A84B92" w:rsidP="00596150">
      <w:pPr>
        <w:spacing w:after="120"/>
        <w:jc w:val="both"/>
        <w:rPr>
          <w:rFonts w:cs="Arial"/>
          <w:szCs w:val="22"/>
        </w:rPr>
      </w:pPr>
    </w:p>
    <w:sectPr w:rsidR="00A84B92" w:rsidRPr="00A84B92" w:rsidSect="00D762B5">
      <w:headerReference w:type="default" r:id="rId9"/>
      <w:footerReference w:type="default" r:id="rId10"/>
      <w:headerReference w:type="first" r:id="rId11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48DA" w14:textId="77777777" w:rsidR="004A63F1" w:rsidRDefault="004A63F1" w:rsidP="00D762B5">
      <w:r>
        <w:separator/>
      </w:r>
    </w:p>
  </w:endnote>
  <w:endnote w:type="continuationSeparator" w:id="0">
    <w:p w14:paraId="592C245C" w14:textId="77777777" w:rsidR="004A63F1" w:rsidRDefault="004A63F1" w:rsidP="00D7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Energia Regular">
    <w:altName w:val="Calibri"/>
    <w:panose1 w:val="02000506080000020004"/>
    <w:charset w:val="00"/>
    <w:family w:val="modern"/>
    <w:notTrueType/>
    <w:pitch w:val="variable"/>
    <w:sig w:usb0="A000026F" w:usb1="00000057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8F1E" w14:textId="77777777" w:rsidR="001948A4" w:rsidRPr="001948A4" w:rsidRDefault="001948A4">
    <w:pPr>
      <w:pStyle w:val="Footer"/>
      <w:rPr>
        <w:rFonts w:ascii="Energia Regular" w:hAnsi="Energia Regular"/>
        <w:sz w:val="16"/>
        <w:szCs w:val="16"/>
        <w:lang w:val="en-US"/>
      </w:rPr>
    </w:pPr>
  </w:p>
  <w:p w14:paraId="68265B00" w14:textId="77777777" w:rsidR="00D762B5" w:rsidRPr="001948A4" w:rsidRDefault="00D762B5" w:rsidP="00D762B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1544" w14:textId="77777777" w:rsidR="004A63F1" w:rsidRDefault="004A63F1" w:rsidP="00D762B5">
      <w:r>
        <w:separator/>
      </w:r>
    </w:p>
  </w:footnote>
  <w:footnote w:type="continuationSeparator" w:id="0">
    <w:p w14:paraId="37598804" w14:textId="77777777" w:rsidR="004A63F1" w:rsidRDefault="004A63F1" w:rsidP="00D76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2" w:type="pct"/>
      <w:tblInd w:w="-5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06"/>
      <w:gridCol w:w="1467"/>
      <w:gridCol w:w="5383"/>
      <w:gridCol w:w="1735"/>
    </w:tblGrid>
    <w:tr w:rsidR="007A2692" w:rsidRPr="00BE44AF" w14:paraId="63AB0E1C" w14:textId="77777777" w:rsidTr="007A2692">
      <w:trPr>
        <w:trHeight w:val="259"/>
      </w:trPr>
      <w:tc>
        <w:tcPr>
          <w:tcW w:w="1210" w:type="pct"/>
          <w:gridSpan w:val="2"/>
          <w:shd w:val="clear" w:color="auto" w:fill="auto"/>
          <w:vAlign w:val="center"/>
        </w:tcPr>
        <w:p w14:paraId="63C6A15A" w14:textId="67A69B2C" w:rsidR="007A2692" w:rsidRPr="00BE44AF" w:rsidRDefault="007A2692" w:rsidP="007A2692">
          <w:pPr>
            <w:rPr>
              <w:rFonts w:cs="Arial"/>
              <w:sz w:val="18"/>
              <w:szCs w:val="18"/>
              <w:lang w:val="et-EE"/>
            </w:rPr>
          </w:pPr>
          <w:r w:rsidRPr="00BE44AF">
            <w:rPr>
              <w:rFonts w:cs="Arial"/>
              <w:sz w:val="18"/>
              <w:szCs w:val="18"/>
            </w:rPr>
            <w:t>Kood:</w:t>
          </w:r>
          <w:r w:rsidR="00AC185F" w:rsidRPr="00BE44AF">
            <w:rPr>
              <w:rFonts w:cs="Arial"/>
              <w:sz w:val="18"/>
              <w:szCs w:val="18"/>
            </w:rPr>
            <w:t xml:space="preserve"> </w:t>
          </w:r>
          <w:r w:rsidRPr="00BE44AF">
            <w:rPr>
              <w:rFonts w:cs="Arial"/>
              <w:sz w:val="18"/>
              <w:szCs w:val="18"/>
              <w:lang w:val="et-EE"/>
            </w:rPr>
            <w:t>THK.ETO.TOJ</w:t>
          </w:r>
          <w:r w:rsidRPr="00BE44AF">
            <w:rPr>
              <w:rFonts w:cs="Arial"/>
              <w:sz w:val="18"/>
              <w:szCs w:val="18"/>
            </w:rPr>
            <w:t>.</w:t>
          </w:r>
          <w:r w:rsidRPr="00BE44AF">
            <w:rPr>
              <w:rFonts w:cs="Arial"/>
              <w:sz w:val="18"/>
              <w:szCs w:val="18"/>
              <w:lang w:val="et-EE"/>
            </w:rPr>
            <w:t>435</w:t>
          </w:r>
        </w:p>
      </w:tc>
      <w:tc>
        <w:tcPr>
          <w:tcW w:w="2866" w:type="pct"/>
          <w:vMerge w:val="restart"/>
          <w:shd w:val="clear" w:color="auto" w:fill="auto"/>
          <w:vAlign w:val="center"/>
        </w:tcPr>
        <w:p w14:paraId="11FF8C9C" w14:textId="77777777" w:rsidR="001950C0" w:rsidRPr="00BE44AF" w:rsidRDefault="001950C0" w:rsidP="001950C0">
          <w:pPr>
            <w:autoSpaceDE w:val="0"/>
            <w:autoSpaceDN w:val="0"/>
            <w:adjustRightInd w:val="0"/>
            <w:jc w:val="center"/>
            <w:rPr>
              <w:rFonts w:cs="Arial"/>
              <w:sz w:val="18"/>
              <w:szCs w:val="18"/>
            </w:rPr>
          </w:pPr>
          <w:r w:rsidRPr="00BE44AF">
            <w:rPr>
              <w:rFonts w:cs="Arial"/>
              <w:sz w:val="18"/>
              <w:szCs w:val="18"/>
            </w:rPr>
            <w:t xml:space="preserve">Технический паспорт хранилища отходов обогащения </w:t>
          </w:r>
        </w:p>
        <w:p w14:paraId="7B97CEC7" w14:textId="5C56B22D" w:rsidR="001C68B6" w:rsidRPr="00BE44AF" w:rsidRDefault="001950C0" w:rsidP="001C68B6">
          <w:pPr>
            <w:autoSpaceDE w:val="0"/>
            <w:autoSpaceDN w:val="0"/>
            <w:adjustRightInd w:val="0"/>
            <w:jc w:val="center"/>
            <w:rPr>
              <w:rFonts w:cs="Arial"/>
              <w:color w:val="000080"/>
              <w:sz w:val="18"/>
              <w:szCs w:val="18"/>
            </w:rPr>
          </w:pPr>
          <w:r w:rsidRPr="00BE44AF">
            <w:rPr>
              <w:rFonts w:cs="Arial"/>
              <w:sz w:val="18"/>
              <w:szCs w:val="18"/>
            </w:rPr>
            <w:t xml:space="preserve">шахты Эстония </w:t>
          </w:r>
        </w:p>
      </w:tc>
      <w:tc>
        <w:tcPr>
          <w:tcW w:w="924" w:type="pct"/>
          <w:vMerge w:val="restart"/>
          <w:shd w:val="clear" w:color="auto" w:fill="auto"/>
          <w:vAlign w:val="center"/>
        </w:tcPr>
        <w:p w14:paraId="09E49E75" w14:textId="547E4D01" w:rsidR="007A2692" w:rsidRPr="00BE44AF" w:rsidRDefault="00BE44AF" w:rsidP="007A269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cs="Arial"/>
              <w:sz w:val="18"/>
              <w:szCs w:val="18"/>
              <w:lang w:val="fi-FI"/>
            </w:rPr>
          </w:pPr>
          <w:r w:rsidRPr="00BE44AF">
            <w:rPr>
              <w:rFonts w:cs="Arial"/>
              <w:sz w:val="18"/>
              <w:szCs w:val="18"/>
              <w:lang w:val="fi-FI"/>
            </w:rPr>
            <w:t>Enefit Industry AS</w:t>
          </w:r>
        </w:p>
        <w:p w14:paraId="229FB337" w14:textId="77777777" w:rsidR="007A2692" w:rsidRPr="00BE44AF" w:rsidRDefault="007A2692" w:rsidP="007A269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cs="Arial"/>
              <w:sz w:val="18"/>
              <w:szCs w:val="18"/>
              <w:lang w:val="fi-FI"/>
            </w:rPr>
          </w:pPr>
        </w:p>
      </w:tc>
    </w:tr>
    <w:tr w:rsidR="007A2692" w:rsidRPr="00BE44AF" w14:paraId="05935AF0" w14:textId="77777777" w:rsidTr="007A2692">
      <w:trPr>
        <w:trHeight w:val="259"/>
      </w:trPr>
      <w:tc>
        <w:tcPr>
          <w:tcW w:w="1210" w:type="pct"/>
          <w:gridSpan w:val="2"/>
          <w:shd w:val="clear" w:color="auto" w:fill="auto"/>
          <w:vAlign w:val="center"/>
        </w:tcPr>
        <w:p w14:paraId="34492CCD" w14:textId="77777777" w:rsidR="007A2692" w:rsidRPr="00BE44AF" w:rsidRDefault="007A2692" w:rsidP="007A2692">
          <w:pPr>
            <w:rPr>
              <w:rFonts w:cs="Arial"/>
              <w:sz w:val="18"/>
              <w:szCs w:val="18"/>
              <w:lang w:val="et-EE"/>
            </w:rPr>
          </w:pPr>
          <w:r w:rsidRPr="00BE44AF">
            <w:rPr>
              <w:rFonts w:cs="Arial"/>
              <w:sz w:val="18"/>
              <w:szCs w:val="18"/>
              <w:lang w:val="et-EE"/>
            </w:rPr>
            <w:t>10.03.2025</w:t>
          </w:r>
        </w:p>
      </w:tc>
      <w:tc>
        <w:tcPr>
          <w:tcW w:w="2866" w:type="pct"/>
          <w:vMerge/>
          <w:shd w:val="clear" w:color="auto" w:fill="auto"/>
          <w:vAlign w:val="center"/>
        </w:tcPr>
        <w:p w14:paraId="76488C23" w14:textId="77777777" w:rsidR="007A2692" w:rsidRPr="00BE44AF" w:rsidRDefault="007A2692" w:rsidP="007A2692">
          <w:pPr>
            <w:autoSpaceDE w:val="0"/>
            <w:autoSpaceDN w:val="0"/>
            <w:adjustRightInd w:val="0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924" w:type="pct"/>
          <w:vMerge/>
          <w:shd w:val="clear" w:color="auto" w:fill="auto"/>
          <w:vAlign w:val="center"/>
        </w:tcPr>
        <w:p w14:paraId="5835087C" w14:textId="77777777" w:rsidR="007A2692" w:rsidRPr="00BE44AF" w:rsidRDefault="007A2692" w:rsidP="007A269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cs="Arial"/>
              <w:sz w:val="18"/>
              <w:szCs w:val="18"/>
              <w:lang w:val="fi-FI"/>
            </w:rPr>
          </w:pPr>
        </w:p>
      </w:tc>
    </w:tr>
    <w:tr w:rsidR="007A2692" w:rsidRPr="00BE44AF" w14:paraId="33275B42" w14:textId="77777777" w:rsidTr="00CE00D2">
      <w:trPr>
        <w:trHeight w:val="259"/>
      </w:trPr>
      <w:tc>
        <w:tcPr>
          <w:tcW w:w="429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01144D28" w14:textId="77777777" w:rsidR="007A2692" w:rsidRPr="00BE44AF" w:rsidRDefault="007A2692" w:rsidP="007A2692">
          <w:pPr>
            <w:rPr>
              <w:rFonts w:cs="Arial"/>
              <w:sz w:val="18"/>
              <w:szCs w:val="18"/>
              <w:lang w:val="et-EE"/>
            </w:rPr>
          </w:pPr>
          <w:r w:rsidRPr="00BE44AF">
            <w:rPr>
              <w:rFonts w:cs="Arial"/>
              <w:sz w:val="18"/>
              <w:szCs w:val="18"/>
              <w:lang w:val="et-EE"/>
            </w:rPr>
            <w:t>Ver</w:t>
          </w:r>
          <w:r w:rsidRPr="00BE44AF">
            <w:rPr>
              <w:rFonts w:cs="Arial"/>
              <w:sz w:val="18"/>
              <w:szCs w:val="18"/>
            </w:rPr>
            <w:t>.</w:t>
          </w:r>
          <w:r w:rsidRPr="00BE44AF">
            <w:rPr>
              <w:rFonts w:cs="Arial"/>
              <w:sz w:val="18"/>
              <w:szCs w:val="18"/>
              <w:lang w:val="et-EE"/>
            </w:rPr>
            <w:t>1</w:t>
          </w:r>
        </w:p>
      </w:tc>
      <w:tc>
        <w:tcPr>
          <w:tcW w:w="781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02E0B234" w14:textId="77777777" w:rsidR="007A2692" w:rsidRPr="00BE44AF" w:rsidRDefault="007A2692" w:rsidP="007A2692">
          <w:pPr>
            <w:rPr>
              <w:rFonts w:cs="Arial"/>
              <w:sz w:val="18"/>
              <w:szCs w:val="18"/>
              <w:lang w:val="en-US"/>
            </w:rPr>
          </w:pPr>
          <w:r w:rsidRPr="00BE44AF">
            <w:rPr>
              <w:rFonts w:cs="Arial"/>
              <w:sz w:val="18"/>
              <w:szCs w:val="18"/>
            </w:rPr>
            <w:t>Lk.</w:t>
          </w:r>
          <w:r w:rsidRPr="00BE44AF">
            <w:rPr>
              <w:rFonts w:cs="Arial"/>
              <w:sz w:val="18"/>
              <w:szCs w:val="18"/>
            </w:rPr>
            <w:fldChar w:fldCharType="begin"/>
          </w:r>
          <w:r w:rsidRPr="00BE44AF">
            <w:rPr>
              <w:rFonts w:cs="Arial"/>
              <w:sz w:val="18"/>
              <w:szCs w:val="18"/>
            </w:rPr>
            <w:instrText xml:space="preserve"> PAGE </w:instrText>
          </w:r>
          <w:r w:rsidRPr="00BE44AF">
            <w:rPr>
              <w:rFonts w:cs="Arial"/>
              <w:sz w:val="18"/>
              <w:szCs w:val="18"/>
            </w:rPr>
            <w:fldChar w:fldCharType="separate"/>
          </w:r>
          <w:r w:rsidRPr="00BE44AF">
            <w:rPr>
              <w:rFonts w:cs="Arial"/>
              <w:sz w:val="18"/>
              <w:szCs w:val="18"/>
            </w:rPr>
            <w:t>1</w:t>
          </w:r>
          <w:r w:rsidRPr="00BE44AF">
            <w:rPr>
              <w:rFonts w:cs="Arial"/>
              <w:sz w:val="18"/>
              <w:szCs w:val="18"/>
            </w:rPr>
            <w:fldChar w:fldCharType="end"/>
          </w:r>
          <w:r w:rsidRPr="00BE44AF">
            <w:rPr>
              <w:rFonts w:cs="Arial"/>
              <w:sz w:val="18"/>
              <w:szCs w:val="18"/>
            </w:rPr>
            <w:t>/</w:t>
          </w:r>
          <w:r w:rsidRPr="00BE44AF">
            <w:rPr>
              <w:rFonts w:cs="Arial"/>
              <w:sz w:val="18"/>
              <w:szCs w:val="18"/>
            </w:rPr>
            <w:fldChar w:fldCharType="begin"/>
          </w:r>
          <w:r w:rsidRPr="00BE44AF">
            <w:rPr>
              <w:rFonts w:cs="Arial"/>
              <w:sz w:val="18"/>
              <w:szCs w:val="18"/>
            </w:rPr>
            <w:instrText xml:space="preserve"> NUMPAGES </w:instrText>
          </w:r>
          <w:r w:rsidRPr="00BE44AF">
            <w:rPr>
              <w:rFonts w:cs="Arial"/>
              <w:sz w:val="18"/>
              <w:szCs w:val="18"/>
            </w:rPr>
            <w:fldChar w:fldCharType="separate"/>
          </w:r>
          <w:r w:rsidRPr="00BE44AF">
            <w:rPr>
              <w:rFonts w:cs="Arial"/>
              <w:sz w:val="18"/>
              <w:szCs w:val="18"/>
            </w:rPr>
            <w:t>5</w:t>
          </w:r>
          <w:r w:rsidRPr="00BE44AF">
            <w:rPr>
              <w:rFonts w:cs="Arial"/>
              <w:sz w:val="18"/>
              <w:szCs w:val="18"/>
            </w:rPr>
            <w:fldChar w:fldCharType="end"/>
          </w:r>
        </w:p>
      </w:tc>
      <w:tc>
        <w:tcPr>
          <w:tcW w:w="2866" w:type="pct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14:paraId="012130FD" w14:textId="77777777" w:rsidR="007A2692" w:rsidRPr="00BE44AF" w:rsidRDefault="007A2692" w:rsidP="007A2692">
          <w:pPr>
            <w:autoSpaceDE w:val="0"/>
            <w:autoSpaceDN w:val="0"/>
            <w:adjustRightInd w:val="0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924" w:type="pct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14:paraId="71610C72" w14:textId="77777777" w:rsidR="007A2692" w:rsidRPr="00BE44AF" w:rsidRDefault="007A2692" w:rsidP="007A269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cs="Arial"/>
              <w:sz w:val="18"/>
              <w:szCs w:val="18"/>
              <w:lang w:val="fi-FI"/>
            </w:rPr>
          </w:pPr>
        </w:p>
      </w:tc>
    </w:tr>
  </w:tbl>
  <w:p w14:paraId="6DD8B60F" w14:textId="77AB698E" w:rsidR="008E0971" w:rsidRDefault="008E09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2" w:type="pct"/>
      <w:tblInd w:w="-5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06"/>
      <w:gridCol w:w="1467"/>
      <w:gridCol w:w="5383"/>
      <w:gridCol w:w="1735"/>
    </w:tblGrid>
    <w:tr w:rsidR="00F13639" w:rsidRPr="00BE44AF" w14:paraId="3BCE4C45" w14:textId="77777777" w:rsidTr="00BE44AF">
      <w:trPr>
        <w:trHeight w:val="259"/>
      </w:trPr>
      <w:tc>
        <w:tcPr>
          <w:tcW w:w="1210" w:type="pct"/>
          <w:gridSpan w:val="2"/>
          <w:shd w:val="clear" w:color="auto" w:fill="auto"/>
          <w:vAlign w:val="center"/>
        </w:tcPr>
        <w:p w14:paraId="34AF3444" w14:textId="4ED5972C" w:rsidR="00F13639" w:rsidRPr="00BE44AF" w:rsidRDefault="00F13639" w:rsidP="00F13639">
          <w:pPr>
            <w:rPr>
              <w:rFonts w:cs="Arial"/>
              <w:sz w:val="18"/>
              <w:szCs w:val="18"/>
              <w:lang w:val="et-EE"/>
            </w:rPr>
          </w:pPr>
          <w:r w:rsidRPr="00BE44AF">
            <w:rPr>
              <w:rFonts w:cs="Arial"/>
              <w:sz w:val="18"/>
              <w:szCs w:val="18"/>
            </w:rPr>
            <w:t>Kood:</w:t>
          </w:r>
          <w:r w:rsidRPr="00BE44AF">
            <w:rPr>
              <w:rFonts w:cs="Arial"/>
              <w:sz w:val="18"/>
              <w:szCs w:val="18"/>
              <w:lang w:val="en-US"/>
            </w:rPr>
            <w:t xml:space="preserve"> </w:t>
          </w:r>
          <w:r w:rsidRPr="00BE44AF">
            <w:rPr>
              <w:rFonts w:cs="Arial"/>
              <w:sz w:val="18"/>
              <w:szCs w:val="18"/>
              <w:lang w:val="et-EE"/>
            </w:rPr>
            <w:t>THK.ETO.TOJ.43</w:t>
          </w:r>
          <w:r w:rsidR="000A5DB3" w:rsidRPr="00BE44AF">
            <w:rPr>
              <w:rFonts w:cs="Arial"/>
              <w:sz w:val="18"/>
              <w:szCs w:val="18"/>
              <w:lang w:val="et-EE"/>
            </w:rPr>
            <w:t>6</w:t>
          </w:r>
        </w:p>
      </w:tc>
      <w:tc>
        <w:tcPr>
          <w:tcW w:w="2866" w:type="pct"/>
          <w:vMerge w:val="restart"/>
          <w:shd w:val="clear" w:color="auto" w:fill="auto"/>
          <w:vAlign w:val="center"/>
        </w:tcPr>
        <w:p w14:paraId="7FD306D4" w14:textId="01259D27" w:rsidR="00C94DE9" w:rsidRPr="00BE44AF" w:rsidRDefault="00C94DE9" w:rsidP="00BE44AF">
          <w:pPr>
            <w:autoSpaceDE w:val="0"/>
            <w:autoSpaceDN w:val="0"/>
            <w:adjustRightInd w:val="0"/>
            <w:jc w:val="center"/>
            <w:rPr>
              <w:rFonts w:cs="Arial"/>
              <w:sz w:val="18"/>
              <w:szCs w:val="18"/>
            </w:rPr>
          </w:pPr>
          <w:r w:rsidRPr="00BE44AF">
            <w:rPr>
              <w:rFonts w:cs="Arial"/>
              <w:sz w:val="18"/>
              <w:szCs w:val="18"/>
            </w:rPr>
            <w:t xml:space="preserve">Технический паспорт </w:t>
          </w:r>
          <w:r w:rsidR="00126617" w:rsidRPr="00BE44AF">
            <w:rPr>
              <w:rFonts w:cs="Arial"/>
              <w:sz w:val="18"/>
              <w:szCs w:val="18"/>
            </w:rPr>
            <w:t>хранилища отходов обогащения</w:t>
          </w:r>
        </w:p>
        <w:p w14:paraId="60354493" w14:textId="455EBF85" w:rsidR="00F13639" w:rsidRPr="00BE44AF" w:rsidRDefault="00C94DE9" w:rsidP="00BE44AF">
          <w:pPr>
            <w:autoSpaceDE w:val="0"/>
            <w:autoSpaceDN w:val="0"/>
            <w:adjustRightInd w:val="0"/>
            <w:jc w:val="center"/>
            <w:rPr>
              <w:rFonts w:cs="Arial"/>
              <w:color w:val="000080"/>
              <w:sz w:val="18"/>
              <w:szCs w:val="18"/>
              <w:lang w:val="et-EE"/>
            </w:rPr>
          </w:pPr>
          <w:r w:rsidRPr="00BE44AF">
            <w:rPr>
              <w:rFonts w:cs="Arial"/>
              <w:sz w:val="18"/>
              <w:szCs w:val="18"/>
            </w:rPr>
            <w:t>шахты Эстония</w:t>
          </w:r>
          <w:r w:rsidRPr="00BE44AF">
            <w:rPr>
              <w:rFonts w:cs="Arial"/>
              <w:sz w:val="18"/>
              <w:szCs w:val="18"/>
              <w:lang w:val="et-EE"/>
            </w:rPr>
            <w:t xml:space="preserve"> </w:t>
          </w:r>
        </w:p>
      </w:tc>
      <w:tc>
        <w:tcPr>
          <w:tcW w:w="924" w:type="pct"/>
          <w:vMerge w:val="restart"/>
          <w:shd w:val="clear" w:color="auto" w:fill="auto"/>
          <w:vAlign w:val="center"/>
        </w:tcPr>
        <w:p w14:paraId="7694941D" w14:textId="68BE687D" w:rsidR="00F13639" w:rsidRPr="00BE44AF" w:rsidRDefault="00BE44AF" w:rsidP="00BE44AF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cs="Arial"/>
              <w:sz w:val="18"/>
              <w:szCs w:val="18"/>
              <w:lang w:val="et-EE"/>
            </w:rPr>
          </w:pPr>
          <w:r w:rsidRPr="00BE44AF">
            <w:rPr>
              <w:rFonts w:cs="Arial"/>
              <w:noProof/>
              <w:sz w:val="18"/>
              <w:szCs w:val="18"/>
              <w:lang w:val="et-EE"/>
            </w:rPr>
            <w:t>Enefit Industry AS</w:t>
          </w:r>
        </w:p>
        <w:p w14:paraId="3D031F23" w14:textId="77777777" w:rsidR="00F13639" w:rsidRPr="00BE44AF" w:rsidRDefault="00F13639" w:rsidP="00BE44AF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cs="Arial"/>
              <w:sz w:val="18"/>
              <w:szCs w:val="18"/>
              <w:lang w:val="fi-FI"/>
            </w:rPr>
          </w:pPr>
        </w:p>
      </w:tc>
    </w:tr>
    <w:tr w:rsidR="00F13639" w:rsidRPr="00BE44AF" w14:paraId="3B3A7039" w14:textId="77777777" w:rsidTr="00BE44AF">
      <w:trPr>
        <w:trHeight w:val="259"/>
      </w:trPr>
      <w:tc>
        <w:tcPr>
          <w:tcW w:w="1210" w:type="pct"/>
          <w:gridSpan w:val="2"/>
          <w:shd w:val="clear" w:color="auto" w:fill="auto"/>
          <w:vAlign w:val="center"/>
        </w:tcPr>
        <w:p w14:paraId="7450C2A3" w14:textId="77777777" w:rsidR="00F13639" w:rsidRPr="00BE44AF" w:rsidRDefault="00F13639" w:rsidP="00F13639">
          <w:pPr>
            <w:rPr>
              <w:rFonts w:cs="Arial"/>
              <w:sz w:val="18"/>
              <w:szCs w:val="18"/>
              <w:lang w:val="et-EE"/>
            </w:rPr>
          </w:pPr>
          <w:r w:rsidRPr="00BE44AF">
            <w:rPr>
              <w:rFonts w:cs="Arial"/>
              <w:sz w:val="18"/>
              <w:szCs w:val="18"/>
              <w:lang w:val="et-EE"/>
            </w:rPr>
            <w:t>10.03.2025</w:t>
          </w:r>
        </w:p>
      </w:tc>
      <w:tc>
        <w:tcPr>
          <w:tcW w:w="2866" w:type="pct"/>
          <w:vMerge/>
          <w:shd w:val="clear" w:color="auto" w:fill="auto"/>
        </w:tcPr>
        <w:p w14:paraId="5947E3AB" w14:textId="77777777" w:rsidR="00F13639" w:rsidRPr="00BE44AF" w:rsidRDefault="00F13639" w:rsidP="00BE44AF">
          <w:pPr>
            <w:autoSpaceDE w:val="0"/>
            <w:autoSpaceDN w:val="0"/>
            <w:adjustRightInd w:val="0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924" w:type="pct"/>
          <w:vMerge/>
          <w:shd w:val="clear" w:color="auto" w:fill="auto"/>
          <w:vAlign w:val="center"/>
        </w:tcPr>
        <w:p w14:paraId="35F60C16" w14:textId="77777777" w:rsidR="00F13639" w:rsidRPr="00BE44AF" w:rsidRDefault="00F13639" w:rsidP="00F13639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cs="Arial"/>
              <w:sz w:val="18"/>
              <w:szCs w:val="18"/>
              <w:lang w:val="fi-FI"/>
            </w:rPr>
          </w:pPr>
        </w:p>
      </w:tc>
    </w:tr>
    <w:tr w:rsidR="00F13639" w:rsidRPr="00BE44AF" w14:paraId="07C52830" w14:textId="77777777" w:rsidTr="00BE44AF">
      <w:trPr>
        <w:trHeight w:val="259"/>
      </w:trPr>
      <w:tc>
        <w:tcPr>
          <w:tcW w:w="429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4BF01871" w14:textId="77777777" w:rsidR="00F13639" w:rsidRPr="00BE44AF" w:rsidRDefault="00F13639" w:rsidP="00F13639">
          <w:pPr>
            <w:rPr>
              <w:rFonts w:cs="Arial"/>
              <w:sz w:val="18"/>
              <w:szCs w:val="18"/>
              <w:lang w:val="et-EE"/>
            </w:rPr>
          </w:pPr>
          <w:r w:rsidRPr="00BE44AF">
            <w:rPr>
              <w:rFonts w:cs="Arial"/>
              <w:sz w:val="18"/>
              <w:szCs w:val="18"/>
              <w:lang w:val="et-EE"/>
            </w:rPr>
            <w:t>Ver</w:t>
          </w:r>
          <w:r w:rsidRPr="00BE44AF">
            <w:rPr>
              <w:rFonts w:cs="Arial"/>
              <w:sz w:val="18"/>
              <w:szCs w:val="18"/>
            </w:rPr>
            <w:t>.</w:t>
          </w:r>
          <w:r w:rsidRPr="00BE44AF">
            <w:rPr>
              <w:rFonts w:cs="Arial"/>
              <w:sz w:val="18"/>
              <w:szCs w:val="18"/>
              <w:lang w:val="et-EE"/>
            </w:rPr>
            <w:t>1</w:t>
          </w:r>
        </w:p>
      </w:tc>
      <w:tc>
        <w:tcPr>
          <w:tcW w:w="781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54E689CE" w14:textId="77777777" w:rsidR="00F13639" w:rsidRPr="00BE44AF" w:rsidRDefault="00F13639" w:rsidP="00F13639">
          <w:pPr>
            <w:rPr>
              <w:rFonts w:cs="Arial"/>
              <w:sz w:val="18"/>
              <w:szCs w:val="18"/>
              <w:lang w:val="en-US"/>
            </w:rPr>
          </w:pPr>
          <w:r w:rsidRPr="00BE44AF">
            <w:rPr>
              <w:rFonts w:cs="Arial"/>
              <w:sz w:val="18"/>
              <w:szCs w:val="18"/>
            </w:rPr>
            <w:t>Lk.</w:t>
          </w:r>
          <w:r w:rsidRPr="00BE44AF">
            <w:rPr>
              <w:rFonts w:cs="Arial"/>
              <w:sz w:val="18"/>
              <w:szCs w:val="18"/>
            </w:rPr>
            <w:fldChar w:fldCharType="begin"/>
          </w:r>
          <w:r w:rsidRPr="00BE44AF">
            <w:rPr>
              <w:rFonts w:cs="Arial"/>
              <w:sz w:val="18"/>
              <w:szCs w:val="18"/>
            </w:rPr>
            <w:instrText xml:space="preserve"> PAGE </w:instrText>
          </w:r>
          <w:r w:rsidRPr="00BE44AF">
            <w:rPr>
              <w:rFonts w:cs="Arial"/>
              <w:sz w:val="18"/>
              <w:szCs w:val="18"/>
            </w:rPr>
            <w:fldChar w:fldCharType="separate"/>
          </w:r>
          <w:r w:rsidRPr="00BE44AF">
            <w:rPr>
              <w:rFonts w:cs="Arial"/>
              <w:sz w:val="18"/>
              <w:szCs w:val="18"/>
            </w:rPr>
            <w:t>1</w:t>
          </w:r>
          <w:r w:rsidRPr="00BE44AF">
            <w:rPr>
              <w:rFonts w:cs="Arial"/>
              <w:sz w:val="18"/>
              <w:szCs w:val="18"/>
            </w:rPr>
            <w:fldChar w:fldCharType="end"/>
          </w:r>
          <w:r w:rsidRPr="00BE44AF">
            <w:rPr>
              <w:rFonts w:cs="Arial"/>
              <w:sz w:val="18"/>
              <w:szCs w:val="18"/>
            </w:rPr>
            <w:t>/</w:t>
          </w:r>
          <w:r w:rsidRPr="00BE44AF">
            <w:rPr>
              <w:rFonts w:cs="Arial"/>
              <w:sz w:val="18"/>
              <w:szCs w:val="18"/>
            </w:rPr>
            <w:fldChar w:fldCharType="begin"/>
          </w:r>
          <w:r w:rsidRPr="00BE44AF">
            <w:rPr>
              <w:rFonts w:cs="Arial"/>
              <w:sz w:val="18"/>
              <w:szCs w:val="18"/>
            </w:rPr>
            <w:instrText xml:space="preserve"> NUMPAGES </w:instrText>
          </w:r>
          <w:r w:rsidRPr="00BE44AF">
            <w:rPr>
              <w:rFonts w:cs="Arial"/>
              <w:sz w:val="18"/>
              <w:szCs w:val="18"/>
            </w:rPr>
            <w:fldChar w:fldCharType="separate"/>
          </w:r>
          <w:r w:rsidRPr="00BE44AF">
            <w:rPr>
              <w:rFonts w:cs="Arial"/>
              <w:sz w:val="18"/>
              <w:szCs w:val="18"/>
            </w:rPr>
            <w:t>5</w:t>
          </w:r>
          <w:r w:rsidRPr="00BE44AF">
            <w:rPr>
              <w:rFonts w:cs="Arial"/>
              <w:sz w:val="18"/>
              <w:szCs w:val="18"/>
            </w:rPr>
            <w:fldChar w:fldCharType="end"/>
          </w:r>
        </w:p>
      </w:tc>
      <w:tc>
        <w:tcPr>
          <w:tcW w:w="2866" w:type="pct"/>
          <w:vMerge/>
          <w:tcBorders>
            <w:bottom w:val="single" w:sz="4" w:space="0" w:color="auto"/>
          </w:tcBorders>
          <w:shd w:val="clear" w:color="auto" w:fill="auto"/>
        </w:tcPr>
        <w:p w14:paraId="2B418D1D" w14:textId="77777777" w:rsidR="00F13639" w:rsidRPr="00BE44AF" w:rsidRDefault="00F13639" w:rsidP="00BE44AF">
          <w:pPr>
            <w:autoSpaceDE w:val="0"/>
            <w:autoSpaceDN w:val="0"/>
            <w:adjustRightInd w:val="0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924" w:type="pct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14:paraId="0CCF4CE2" w14:textId="77777777" w:rsidR="00F13639" w:rsidRPr="00BE44AF" w:rsidRDefault="00F13639" w:rsidP="00F13639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cs="Arial"/>
              <w:sz w:val="18"/>
              <w:szCs w:val="18"/>
              <w:lang w:val="fi-FI"/>
            </w:rPr>
          </w:pPr>
        </w:p>
      </w:tc>
    </w:tr>
  </w:tbl>
  <w:p w14:paraId="7A0FD58A" w14:textId="77777777" w:rsidR="00F13639" w:rsidRDefault="00F13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73A"/>
    <w:multiLevelType w:val="multilevel"/>
    <w:tmpl w:val="6EF0736C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" w15:restartNumberingAfterBreak="0">
    <w:nsid w:val="064A67B2"/>
    <w:multiLevelType w:val="hybridMultilevel"/>
    <w:tmpl w:val="870AEF7C"/>
    <w:lvl w:ilvl="0" w:tplc="37668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30149"/>
    <w:multiLevelType w:val="hybridMultilevel"/>
    <w:tmpl w:val="059A4270"/>
    <w:lvl w:ilvl="0" w:tplc="9C04DD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D6DB8"/>
    <w:multiLevelType w:val="multilevel"/>
    <w:tmpl w:val="D26AEB0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ED486F"/>
    <w:multiLevelType w:val="multilevel"/>
    <w:tmpl w:val="355ED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49006C"/>
    <w:multiLevelType w:val="multilevel"/>
    <w:tmpl w:val="C4F21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5BF6FB4"/>
    <w:multiLevelType w:val="multilevel"/>
    <w:tmpl w:val="5D5C1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D6199A"/>
    <w:multiLevelType w:val="hybridMultilevel"/>
    <w:tmpl w:val="FA2CF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055A5"/>
    <w:multiLevelType w:val="multilevel"/>
    <w:tmpl w:val="5D5C1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1F434AA"/>
    <w:multiLevelType w:val="hybridMultilevel"/>
    <w:tmpl w:val="1FF0B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721F4"/>
    <w:multiLevelType w:val="multilevel"/>
    <w:tmpl w:val="5D5C1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AED046A"/>
    <w:multiLevelType w:val="hybridMultilevel"/>
    <w:tmpl w:val="1EBEA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04B97"/>
    <w:multiLevelType w:val="hybridMultilevel"/>
    <w:tmpl w:val="C632F746"/>
    <w:lvl w:ilvl="0" w:tplc="4AC84AAA">
      <w:start w:val="117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6046F1E"/>
    <w:multiLevelType w:val="hybridMultilevel"/>
    <w:tmpl w:val="67DE2924"/>
    <w:lvl w:ilvl="0" w:tplc="9C04DD4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61C12F2"/>
    <w:multiLevelType w:val="hybridMultilevel"/>
    <w:tmpl w:val="7E120534"/>
    <w:lvl w:ilvl="0" w:tplc="5C9AF5F0">
      <w:start w:val="117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6BF7BFF"/>
    <w:multiLevelType w:val="multilevel"/>
    <w:tmpl w:val="E1D0A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8BB0BE4"/>
    <w:multiLevelType w:val="hybridMultilevel"/>
    <w:tmpl w:val="FD1CA91E"/>
    <w:lvl w:ilvl="0" w:tplc="22C43EA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A3D6951"/>
    <w:multiLevelType w:val="hybridMultilevel"/>
    <w:tmpl w:val="2116C95C"/>
    <w:lvl w:ilvl="0" w:tplc="9C04DD4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A797C3A"/>
    <w:multiLevelType w:val="hybridMultilevel"/>
    <w:tmpl w:val="8E0CD7B2"/>
    <w:lvl w:ilvl="0" w:tplc="5D5AA0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C32AC"/>
    <w:multiLevelType w:val="hybridMultilevel"/>
    <w:tmpl w:val="50C8986A"/>
    <w:lvl w:ilvl="0" w:tplc="9C04D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62445"/>
    <w:multiLevelType w:val="hybridMultilevel"/>
    <w:tmpl w:val="4BA8CFEE"/>
    <w:lvl w:ilvl="0" w:tplc="FFFFFFFF">
      <w:start w:val="2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9C04DD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1A355D"/>
    <w:multiLevelType w:val="hybridMultilevel"/>
    <w:tmpl w:val="E6E6C048"/>
    <w:lvl w:ilvl="0" w:tplc="22C43E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B77DA8"/>
    <w:multiLevelType w:val="hybridMultilevel"/>
    <w:tmpl w:val="D4EE6EAE"/>
    <w:lvl w:ilvl="0" w:tplc="9C04DD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3F95CBE"/>
    <w:multiLevelType w:val="hybridMultilevel"/>
    <w:tmpl w:val="24648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441A7"/>
    <w:multiLevelType w:val="hybridMultilevel"/>
    <w:tmpl w:val="04242F5C"/>
    <w:lvl w:ilvl="0" w:tplc="9C04DD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C566E22">
      <w:start w:val="4"/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165F1C"/>
    <w:multiLevelType w:val="multilevel"/>
    <w:tmpl w:val="D098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F3C739C"/>
    <w:multiLevelType w:val="hybridMultilevel"/>
    <w:tmpl w:val="CF441066"/>
    <w:lvl w:ilvl="0" w:tplc="22C43E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C04478"/>
    <w:multiLevelType w:val="hybridMultilevel"/>
    <w:tmpl w:val="51521B78"/>
    <w:lvl w:ilvl="0" w:tplc="22C43E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>
      <w:start w:val="4"/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A52402"/>
    <w:multiLevelType w:val="hybridMultilevel"/>
    <w:tmpl w:val="2294F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844F0"/>
    <w:multiLevelType w:val="hybridMultilevel"/>
    <w:tmpl w:val="6F22C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F683A"/>
    <w:multiLevelType w:val="hybridMultilevel"/>
    <w:tmpl w:val="94ACEE88"/>
    <w:lvl w:ilvl="0" w:tplc="9C04DD4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63323DD4"/>
    <w:multiLevelType w:val="hybridMultilevel"/>
    <w:tmpl w:val="691E02A8"/>
    <w:lvl w:ilvl="0" w:tplc="B992B65C">
      <w:start w:val="117"/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6915146B"/>
    <w:multiLevelType w:val="hybridMultilevel"/>
    <w:tmpl w:val="09DC8806"/>
    <w:lvl w:ilvl="0" w:tplc="22C43E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3F37D8"/>
    <w:multiLevelType w:val="hybridMultilevel"/>
    <w:tmpl w:val="3B963656"/>
    <w:lvl w:ilvl="0" w:tplc="DCF4012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7E438A4"/>
    <w:multiLevelType w:val="multilevel"/>
    <w:tmpl w:val="4EDEF1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A183583"/>
    <w:multiLevelType w:val="hybridMultilevel"/>
    <w:tmpl w:val="47DC2AEC"/>
    <w:lvl w:ilvl="0" w:tplc="10FC090C">
      <w:start w:val="2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1C1008"/>
    <w:multiLevelType w:val="hybridMultilevel"/>
    <w:tmpl w:val="2F40FADE"/>
    <w:lvl w:ilvl="0" w:tplc="D8F4AAA0">
      <w:start w:val="117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CFC1D72"/>
    <w:multiLevelType w:val="hybridMultilevel"/>
    <w:tmpl w:val="D936A202"/>
    <w:lvl w:ilvl="0" w:tplc="9C04D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75679">
    <w:abstractNumId w:val="25"/>
  </w:num>
  <w:num w:numId="2" w16cid:durableId="587809562">
    <w:abstractNumId w:val="5"/>
  </w:num>
  <w:num w:numId="3" w16cid:durableId="917516998">
    <w:abstractNumId w:val="7"/>
  </w:num>
  <w:num w:numId="4" w16cid:durableId="981496354">
    <w:abstractNumId w:val="15"/>
  </w:num>
  <w:num w:numId="5" w16cid:durableId="176308206">
    <w:abstractNumId w:val="11"/>
  </w:num>
  <w:num w:numId="6" w16cid:durableId="1291744522">
    <w:abstractNumId w:val="1"/>
  </w:num>
  <w:num w:numId="7" w16cid:durableId="1304232240">
    <w:abstractNumId w:val="9"/>
  </w:num>
  <w:num w:numId="8" w16cid:durableId="1145464124">
    <w:abstractNumId w:val="23"/>
  </w:num>
  <w:num w:numId="9" w16cid:durableId="745689071">
    <w:abstractNumId w:val="18"/>
  </w:num>
  <w:num w:numId="10" w16cid:durableId="1150246211">
    <w:abstractNumId w:val="28"/>
  </w:num>
  <w:num w:numId="11" w16cid:durableId="1979797030">
    <w:abstractNumId w:val="0"/>
  </w:num>
  <w:num w:numId="12" w16cid:durableId="50422450">
    <w:abstractNumId w:val="4"/>
  </w:num>
  <w:num w:numId="13" w16cid:durableId="405227318">
    <w:abstractNumId w:val="29"/>
  </w:num>
  <w:num w:numId="14" w16cid:durableId="1076056220">
    <w:abstractNumId w:val="14"/>
  </w:num>
  <w:num w:numId="15" w16cid:durableId="1850176083">
    <w:abstractNumId w:val="12"/>
  </w:num>
  <w:num w:numId="16" w16cid:durableId="307319058">
    <w:abstractNumId w:val="31"/>
  </w:num>
  <w:num w:numId="17" w16cid:durableId="211312645">
    <w:abstractNumId w:val="36"/>
  </w:num>
  <w:num w:numId="18" w16cid:durableId="1347634863">
    <w:abstractNumId w:val="34"/>
  </w:num>
  <w:num w:numId="19" w16cid:durableId="114060670">
    <w:abstractNumId w:val="17"/>
  </w:num>
  <w:num w:numId="20" w16cid:durableId="192888633">
    <w:abstractNumId w:val="19"/>
  </w:num>
  <w:num w:numId="21" w16cid:durableId="1934514707">
    <w:abstractNumId w:val="30"/>
  </w:num>
  <w:num w:numId="22" w16cid:durableId="1327127733">
    <w:abstractNumId w:val="22"/>
  </w:num>
  <w:num w:numId="23" w16cid:durableId="1300301773">
    <w:abstractNumId w:val="37"/>
  </w:num>
  <w:num w:numId="24" w16cid:durableId="1927037750">
    <w:abstractNumId w:val="13"/>
  </w:num>
  <w:num w:numId="25" w16cid:durableId="835850227">
    <w:abstractNumId w:val="6"/>
  </w:num>
  <w:num w:numId="26" w16cid:durableId="1568878575">
    <w:abstractNumId w:val="10"/>
  </w:num>
  <w:num w:numId="27" w16cid:durableId="1511990077">
    <w:abstractNumId w:val="8"/>
  </w:num>
  <w:num w:numId="28" w16cid:durableId="271282585">
    <w:abstractNumId w:val="3"/>
  </w:num>
  <w:num w:numId="29" w16cid:durableId="1235314596">
    <w:abstractNumId w:val="24"/>
  </w:num>
  <w:num w:numId="30" w16cid:durableId="213587875">
    <w:abstractNumId w:val="35"/>
  </w:num>
  <w:num w:numId="31" w16cid:durableId="408695421">
    <w:abstractNumId w:val="20"/>
  </w:num>
  <w:num w:numId="32" w16cid:durableId="231694332">
    <w:abstractNumId w:val="2"/>
  </w:num>
  <w:num w:numId="33" w16cid:durableId="978875228">
    <w:abstractNumId w:val="26"/>
  </w:num>
  <w:num w:numId="34" w16cid:durableId="9836527">
    <w:abstractNumId w:val="33"/>
  </w:num>
  <w:num w:numId="35" w16cid:durableId="1483110213">
    <w:abstractNumId w:val="32"/>
  </w:num>
  <w:num w:numId="36" w16cid:durableId="1641808025">
    <w:abstractNumId w:val="27"/>
  </w:num>
  <w:num w:numId="37" w16cid:durableId="1995528310">
    <w:abstractNumId w:val="21"/>
  </w:num>
  <w:num w:numId="38" w16cid:durableId="13649852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FA"/>
    <w:rsid w:val="0000470B"/>
    <w:rsid w:val="00005C89"/>
    <w:rsid w:val="00007E10"/>
    <w:rsid w:val="00007F06"/>
    <w:rsid w:val="0001115F"/>
    <w:rsid w:val="000121C4"/>
    <w:rsid w:val="00012D5A"/>
    <w:rsid w:val="000135E7"/>
    <w:rsid w:val="0001452E"/>
    <w:rsid w:val="00014C63"/>
    <w:rsid w:val="00015849"/>
    <w:rsid w:val="00021777"/>
    <w:rsid w:val="000226FB"/>
    <w:rsid w:val="0002294F"/>
    <w:rsid w:val="00023E68"/>
    <w:rsid w:val="00025206"/>
    <w:rsid w:val="00025E0D"/>
    <w:rsid w:val="000260E9"/>
    <w:rsid w:val="000263FA"/>
    <w:rsid w:val="00030614"/>
    <w:rsid w:val="000344CE"/>
    <w:rsid w:val="0003576B"/>
    <w:rsid w:val="00035F9A"/>
    <w:rsid w:val="000360A4"/>
    <w:rsid w:val="0003620E"/>
    <w:rsid w:val="00042E52"/>
    <w:rsid w:val="000439D5"/>
    <w:rsid w:val="000450AE"/>
    <w:rsid w:val="00045473"/>
    <w:rsid w:val="00045CD7"/>
    <w:rsid w:val="00045E46"/>
    <w:rsid w:val="00051113"/>
    <w:rsid w:val="00052583"/>
    <w:rsid w:val="00053755"/>
    <w:rsid w:val="00054154"/>
    <w:rsid w:val="00063152"/>
    <w:rsid w:val="000649F4"/>
    <w:rsid w:val="00064AE7"/>
    <w:rsid w:val="00065966"/>
    <w:rsid w:val="0006703C"/>
    <w:rsid w:val="00070AA8"/>
    <w:rsid w:val="00070BC1"/>
    <w:rsid w:val="00072C76"/>
    <w:rsid w:val="00072F47"/>
    <w:rsid w:val="00073A5B"/>
    <w:rsid w:val="00073A95"/>
    <w:rsid w:val="00076585"/>
    <w:rsid w:val="0007661B"/>
    <w:rsid w:val="00076933"/>
    <w:rsid w:val="00081155"/>
    <w:rsid w:val="0008133F"/>
    <w:rsid w:val="000833CF"/>
    <w:rsid w:val="00084B95"/>
    <w:rsid w:val="00084FDE"/>
    <w:rsid w:val="00085A88"/>
    <w:rsid w:val="00086220"/>
    <w:rsid w:val="000909FE"/>
    <w:rsid w:val="00091338"/>
    <w:rsid w:val="00091471"/>
    <w:rsid w:val="00092E02"/>
    <w:rsid w:val="00093C96"/>
    <w:rsid w:val="00093FF2"/>
    <w:rsid w:val="00094311"/>
    <w:rsid w:val="00094BBC"/>
    <w:rsid w:val="00096A6C"/>
    <w:rsid w:val="000A04AA"/>
    <w:rsid w:val="000A08C6"/>
    <w:rsid w:val="000A2AF1"/>
    <w:rsid w:val="000A4EA9"/>
    <w:rsid w:val="000A59E3"/>
    <w:rsid w:val="000A5DB3"/>
    <w:rsid w:val="000A606C"/>
    <w:rsid w:val="000A728F"/>
    <w:rsid w:val="000A7578"/>
    <w:rsid w:val="000B06CC"/>
    <w:rsid w:val="000B0BEF"/>
    <w:rsid w:val="000B3C67"/>
    <w:rsid w:val="000B6CA0"/>
    <w:rsid w:val="000B7E63"/>
    <w:rsid w:val="000C05F6"/>
    <w:rsid w:val="000C22D0"/>
    <w:rsid w:val="000C3623"/>
    <w:rsid w:val="000C4932"/>
    <w:rsid w:val="000C4953"/>
    <w:rsid w:val="000C500B"/>
    <w:rsid w:val="000C7D6E"/>
    <w:rsid w:val="000C7FAE"/>
    <w:rsid w:val="000D0F66"/>
    <w:rsid w:val="000D1098"/>
    <w:rsid w:val="000D2CFB"/>
    <w:rsid w:val="000D5071"/>
    <w:rsid w:val="000D55F8"/>
    <w:rsid w:val="000D6B43"/>
    <w:rsid w:val="000E07CA"/>
    <w:rsid w:val="000E1552"/>
    <w:rsid w:val="000E2150"/>
    <w:rsid w:val="000E465B"/>
    <w:rsid w:val="000E5F16"/>
    <w:rsid w:val="000E65E4"/>
    <w:rsid w:val="000E7C99"/>
    <w:rsid w:val="000F0A6F"/>
    <w:rsid w:val="000F1412"/>
    <w:rsid w:val="000F1995"/>
    <w:rsid w:val="000F2223"/>
    <w:rsid w:val="000F3014"/>
    <w:rsid w:val="000F45C4"/>
    <w:rsid w:val="000F48F3"/>
    <w:rsid w:val="000F5521"/>
    <w:rsid w:val="000F6430"/>
    <w:rsid w:val="000F77FE"/>
    <w:rsid w:val="000F7BE3"/>
    <w:rsid w:val="00100455"/>
    <w:rsid w:val="00103D6D"/>
    <w:rsid w:val="00107526"/>
    <w:rsid w:val="001135BF"/>
    <w:rsid w:val="0011535C"/>
    <w:rsid w:val="0011589C"/>
    <w:rsid w:val="00115E33"/>
    <w:rsid w:val="00123602"/>
    <w:rsid w:val="00123E0B"/>
    <w:rsid w:val="00126617"/>
    <w:rsid w:val="00130076"/>
    <w:rsid w:val="00131709"/>
    <w:rsid w:val="00133A67"/>
    <w:rsid w:val="001345FF"/>
    <w:rsid w:val="00136D4A"/>
    <w:rsid w:val="00136EF8"/>
    <w:rsid w:val="0014031A"/>
    <w:rsid w:val="00143BCA"/>
    <w:rsid w:val="00144FBB"/>
    <w:rsid w:val="00145211"/>
    <w:rsid w:val="00145FBD"/>
    <w:rsid w:val="0014616D"/>
    <w:rsid w:val="0014716F"/>
    <w:rsid w:val="00147685"/>
    <w:rsid w:val="0015133B"/>
    <w:rsid w:val="00151FBB"/>
    <w:rsid w:val="00154D8F"/>
    <w:rsid w:val="00155B7D"/>
    <w:rsid w:val="00155F97"/>
    <w:rsid w:val="001570DC"/>
    <w:rsid w:val="0015712C"/>
    <w:rsid w:val="0015760E"/>
    <w:rsid w:val="00157F1C"/>
    <w:rsid w:val="00160E9C"/>
    <w:rsid w:val="001654A8"/>
    <w:rsid w:val="0016586D"/>
    <w:rsid w:val="0016631A"/>
    <w:rsid w:val="00166731"/>
    <w:rsid w:val="00167132"/>
    <w:rsid w:val="0016729F"/>
    <w:rsid w:val="00170C0C"/>
    <w:rsid w:val="00170D5B"/>
    <w:rsid w:val="00173D30"/>
    <w:rsid w:val="001741FD"/>
    <w:rsid w:val="001766C4"/>
    <w:rsid w:val="001766CF"/>
    <w:rsid w:val="00176B24"/>
    <w:rsid w:val="0017760F"/>
    <w:rsid w:val="00182700"/>
    <w:rsid w:val="00185357"/>
    <w:rsid w:val="001860E7"/>
    <w:rsid w:val="00187A0B"/>
    <w:rsid w:val="00187BB6"/>
    <w:rsid w:val="00190034"/>
    <w:rsid w:val="001948A4"/>
    <w:rsid w:val="00194BDF"/>
    <w:rsid w:val="001950C0"/>
    <w:rsid w:val="00197003"/>
    <w:rsid w:val="00197435"/>
    <w:rsid w:val="001A1ADC"/>
    <w:rsid w:val="001A3134"/>
    <w:rsid w:val="001A4344"/>
    <w:rsid w:val="001A4A4D"/>
    <w:rsid w:val="001A513C"/>
    <w:rsid w:val="001A558F"/>
    <w:rsid w:val="001A65DA"/>
    <w:rsid w:val="001A6777"/>
    <w:rsid w:val="001B1D26"/>
    <w:rsid w:val="001B2D8C"/>
    <w:rsid w:val="001B7619"/>
    <w:rsid w:val="001C144E"/>
    <w:rsid w:val="001C21EF"/>
    <w:rsid w:val="001C3311"/>
    <w:rsid w:val="001C68B6"/>
    <w:rsid w:val="001C7BE3"/>
    <w:rsid w:val="001D2A7C"/>
    <w:rsid w:val="001D3B58"/>
    <w:rsid w:val="001D5953"/>
    <w:rsid w:val="001D5A0A"/>
    <w:rsid w:val="001D6302"/>
    <w:rsid w:val="001D7B06"/>
    <w:rsid w:val="001E5E84"/>
    <w:rsid w:val="001E5EA7"/>
    <w:rsid w:val="001E70DF"/>
    <w:rsid w:val="001F021B"/>
    <w:rsid w:val="001F0A25"/>
    <w:rsid w:val="001F0AA5"/>
    <w:rsid w:val="001F0C31"/>
    <w:rsid w:val="001F421C"/>
    <w:rsid w:val="001F4ABC"/>
    <w:rsid w:val="001F4CAD"/>
    <w:rsid w:val="00200429"/>
    <w:rsid w:val="002021AA"/>
    <w:rsid w:val="00202394"/>
    <w:rsid w:val="002044E2"/>
    <w:rsid w:val="0021273C"/>
    <w:rsid w:val="00213420"/>
    <w:rsid w:val="00214420"/>
    <w:rsid w:val="00220CB9"/>
    <w:rsid w:val="00224720"/>
    <w:rsid w:val="00224D74"/>
    <w:rsid w:val="002271DB"/>
    <w:rsid w:val="00227637"/>
    <w:rsid w:val="002276D2"/>
    <w:rsid w:val="00227D7D"/>
    <w:rsid w:val="00230EA7"/>
    <w:rsid w:val="00233C3A"/>
    <w:rsid w:val="002346BE"/>
    <w:rsid w:val="00234DA8"/>
    <w:rsid w:val="002378BF"/>
    <w:rsid w:val="00240028"/>
    <w:rsid w:val="00240C19"/>
    <w:rsid w:val="00241779"/>
    <w:rsid w:val="00241F7D"/>
    <w:rsid w:val="00244C24"/>
    <w:rsid w:val="00245BEB"/>
    <w:rsid w:val="0025125D"/>
    <w:rsid w:val="0025244D"/>
    <w:rsid w:val="002570EE"/>
    <w:rsid w:val="00260225"/>
    <w:rsid w:val="00261DCE"/>
    <w:rsid w:val="00262A2E"/>
    <w:rsid w:val="00263E76"/>
    <w:rsid w:val="002645E5"/>
    <w:rsid w:val="002647FA"/>
    <w:rsid w:val="00265D41"/>
    <w:rsid w:val="0026602A"/>
    <w:rsid w:val="002665BB"/>
    <w:rsid w:val="0026678D"/>
    <w:rsid w:val="00267BBF"/>
    <w:rsid w:val="00267BD1"/>
    <w:rsid w:val="0027179A"/>
    <w:rsid w:val="00273D1D"/>
    <w:rsid w:val="002767A5"/>
    <w:rsid w:val="002834FE"/>
    <w:rsid w:val="00283905"/>
    <w:rsid w:val="00285982"/>
    <w:rsid w:val="00285B69"/>
    <w:rsid w:val="002863B4"/>
    <w:rsid w:val="002931B6"/>
    <w:rsid w:val="002931C6"/>
    <w:rsid w:val="00294E8D"/>
    <w:rsid w:val="00296A7B"/>
    <w:rsid w:val="00297794"/>
    <w:rsid w:val="002A10E9"/>
    <w:rsid w:val="002A23E9"/>
    <w:rsid w:val="002A2611"/>
    <w:rsid w:val="002A40F9"/>
    <w:rsid w:val="002A4BE0"/>
    <w:rsid w:val="002A5750"/>
    <w:rsid w:val="002A6D05"/>
    <w:rsid w:val="002A78F9"/>
    <w:rsid w:val="002A7B96"/>
    <w:rsid w:val="002B21A0"/>
    <w:rsid w:val="002B2B91"/>
    <w:rsid w:val="002B651F"/>
    <w:rsid w:val="002B6E1C"/>
    <w:rsid w:val="002C0314"/>
    <w:rsid w:val="002C054F"/>
    <w:rsid w:val="002C0D8E"/>
    <w:rsid w:val="002C0E71"/>
    <w:rsid w:val="002C1D6E"/>
    <w:rsid w:val="002C2EE3"/>
    <w:rsid w:val="002C318F"/>
    <w:rsid w:val="002C3C39"/>
    <w:rsid w:val="002C4527"/>
    <w:rsid w:val="002C7CD0"/>
    <w:rsid w:val="002D1152"/>
    <w:rsid w:val="002D13D2"/>
    <w:rsid w:val="002D17F3"/>
    <w:rsid w:val="002D1E75"/>
    <w:rsid w:val="002D3730"/>
    <w:rsid w:val="002D7719"/>
    <w:rsid w:val="002E3919"/>
    <w:rsid w:val="002E483B"/>
    <w:rsid w:val="002F0B46"/>
    <w:rsid w:val="002F207F"/>
    <w:rsid w:val="002F5117"/>
    <w:rsid w:val="002F5401"/>
    <w:rsid w:val="002F54B7"/>
    <w:rsid w:val="002F76CB"/>
    <w:rsid w:val="00300FFE"/>
    <w:rsid w:val="003011D8"/>
    <w:rsid w:val="00301C39"/>
    <w:rsid w:val="00302F23"/>
    <w:rsid w:val="00303C5B"/>
    <w:rsid w:val="00305566"/>
    <w:rsid w:val="00305BA2"/>
    <w:rsid w:val="00307CC3"/>
    <w:rsid w:val="00313847"/>
    <w:rsid w:val="00313E65"/>
    <w:rsid w:val="00313EAA"/>
    <w:rsid w:val="00314123"/>
    <w:rsid w:val="00316142"/>
    <w:rsid w:val="00317AF5"/>
    <w:rsid w:val="00317DB5"/>
    <w:rsid w:val="00322252"/>
    <w:rsid w:val="0032257F"/>
    <w:rsid w:val="00331930"/>
    <w:rsid w:val="00335D34"/>
    <w:rsid w:val="00337796"/>
    <w:rsid w:val="00337F3B"/>
    <w:rsid w:val="00343A4B"/>
    <w:rsid w:val="00344563"/>
    <w:rsid w:val="00346047"/>
    <w:rsid w:val="0034739F"/>
    <w:rsid w:val="00347A20"/>
    <w:rsid w:val="00351C00"/>
    <w:rsid w:val="00351F0C"/>
    <w:rsid w:val="00351F28"/>
    <w:rsid w:val="00353210"/>
    <w:rsid w:val="00354B7B"/>
    <w:rsid w:val="00354CC9"/>
    <w:rsid w:val="00354D6D"/>
    <w:rsid w:val="00355878"/>
    <w:rsid w:val="00355BAE"/>
    <w:rsid w:val="003564ED"/>
    <w:rsid w:val="00356564"/>
    <w:rsid w:val="00362DFF"/>
    <w:rsid w:val="00364CC9"/>
    <w:rsid w:val="0036614E"/>
    <w:rsid w:val="00366481"/>
    <w:rsid w:val="00366ADB"/>
    <w:rsid w:val="0036798A"/>
    <w:rsid w:val="00371406"/>
    <w:rsid w:val="00374838"/>
    <w:rsid w:val="00375A5F"/>
    <w:rsid w:val="00375C2F"/>
    <w:rsid w:val="00376495"/>
    <w:rsid w:val="0037755C"/>
    <w:rsid w:val="003777FC"/>
    <w:rsid w:val="00380FE5"/>
    <w:rsid w:val="00381BB3"/>
    <w:rsid w:val="003844B4"/>
    <w:rsid w:val="0038791A"/>
    <w:rsid w:val="003918D1"/>
    <w:rsid w:val="00391B79"/>
    <w:rsid w:val="00394883"/>
    <w:rsid w:val="00397659"/>
    <w:rsid w:val="003A01B6"/>
    <w:rsid w:val="003A5347"/>
    <w:rsid w:val="003A5507"/>
    <w:rsid w:val="003A6E70"/>
    <w:rsid w:val="003B4E22"/>
    <w:rsid w:val="003B6CD8"/>
    <w:rsid w:val="003B7304"/>
    <w:rsid w:val="003C124F"/>
    <w:rsid w:val="003C208E"/>
    <w:rsid w:val="003C20DB"/>
    <w:rsid w:val="003C2508"/>
    <w:rsid w:val="003C3053"/>
    <w:rsid w:val="003C3502"/>
    <w:rsid w:val="003C5233"/>
    <w:rsid w:val="003C6641"/>
    <w:rsid w:val="003C7C3D"/>
    <w:rsid w:val="003D1E0D"/>
    <w:rsid w:val="003D40AF"/>
    <w:rsid w:val="003D44C6"/>
    <w:rsid w:val="003D45B6"/>
    <w:rsid w:val="003D574F"/>
    <w:rsid w:val="003E07DD"/>
    <w:rsid w:val="003E0D98"/>
    <w:rsid w:val="003E1CFB"/>
    <w:rsid w:val="003E1FDF"/>
    <w:rsid w:val="003E50C9"/>
    <w:rsid w:val="003F32F5"/>
    <w:rsid w:val="003F3F06"/>
    <w:rsid w:val="003F4FDF"/>
    <w:rsid w:val="003F5845"/>
    <w:rsid w:val="003F66BE"/>
    <w:rsid w:val="00400007"/>
    <w:rsid w:val="00400648"/>
    <w:rsid w:val="0040549C"/>
    <w:rsid w:val="00407DFC"/>
    <w:rsid w:val="00410004"/>
    <w:rsid w:val="00410B76"/>
    <w:rsid w:val="00411813"/>
    <w:rsid w:val="00411E29"/>
    <w:rsid w:val="00413517"/>
    <w:rsid w:val="00414D81"/>
    <w:rsid w:val="00415182"/>
    <w:rsid w:val="00415FE8"/>
    <w:rsid w:val="0041798C"/>
    <w:rsid w:val="00420BA2"/>
    <w:rsid w:val="00421156"/>
    <w:rsid w:val="00421AC5"/>
    <w:rsid w:val="00423908"/>
    <w:rsid w:val="0042600A"/>
    <w:rsid w:val="004268D7"/>
    <w:rsid w:val="00426C12"/>
    <w:rsid w:val="00427D70"/>
    <w:rsid w:val="0043025A"/>
    <w:rsid w:val="0043092E"/>
    <w:rsid w:val="00430C71"/>
    <w:rsid w:val="00430F64"/>
    <w:rsid w:val="00433F7D"/>
    <w:rsid w:val="00435FF0"/>
    <w:rsid w:val="00437C1F"/>
    <w:rsid w:val="00440803"/>
    <w:rsid w:val="00441028"/>
    <w:rsid w:val="00441E53"/>
    <w:rsid w:val="00442DA2"/>
    <w:rsid w:val="00443397"/>
    <w:rsid w:val="004448C8"/>
    <w:rsid w:val="00445208"/>
    <w:rsid w:val="00447495"/>
    <w:rsid w:val="004514A1"/>
    <w:rsid w:val="004518C5"/>
    <w:rsid w:val="0045380E"/>
    <w:rsid w:val="00453D9D"/>
    <w:rsid w:val="00453F1F"/>
    <w:rsid w:val="0046001C"/>
    <w:rsid w:val="004603A2"/>
    <w:rsid w:val="0046360E"/>
    <w:rsid w:val="00465370"/>
    <w:rsid w:val="004657AE"/>
    <w:rsid w:val="00466530"/>
    <w:rsid w:val="00466818"/>
    <w:rsid w:val="00467BB3"/>
    <w:rsid w:val="004709E2"/>
    <w:rsid w:val="00470D6B"/>
    <w:rsid w:val="00471161"/>
    <w:rsid w:val="00471C0C"/>
    <w:rsid w:val="00474285"/>
    <w:rsid w:val="0047452C"/>
    <w:rsid w:val="00476749"/>
    <w:rsid w:val="00477D41"/>
    <w:rsid w:val="00482400"/>
    <w:rsid w:val="004859E2"/>
    <w:rsid w:val="00486CDB"/>
    <w:rsid w:val="00487FBC"/>
    <w:rsid w:val="00497AC5"/>
    <w:rsid w:val="004A36F3"/>
    <w:rsid w:val="004A3FF7"/>
    <w:rsid w:val="004A4F03"/>
    <w:rsid w:val="004A61E5"/>
    <w:rsid w:val="004A63F1"/>
    <w:rsid w:val="004B0032"/>
    <w:rsid w:val="004B0DD4"/>
    <w:rsid w:val="004B15EF"/>
    <w:rsid w:val="004B3B61"/>
    <w:rsid w:val="004B4177"/>
    <w:rsid w:val="004B4E55"/>
    <w:rsid w:val="004B58DA"/>
    <w:rsid w:val="004B675C"/>
    <w:rsid w:val="004C035D"/>
    <w:rsid w:val="004C19B8"/>
    <w:rsid w:val="004C6329"/>
    <w:rsid w:val="004D043C"/>
    <w:rsid w:val="004D0C2F"/>
    <w:rsid w:val="004D3C9F"/>
    <w:rsid w:val="004D453A"/>
    <w:rsid w:val="004D4B1E"/>
    <w:rsid w:val="004D5BDC"/>
    <w:rsid w:val="004D5D76"/>
    <w:rsid w:val="004D75F1"/>
    <w:rsid w:val="004E5417"/>
    <w:rsid w:val="004E62CA"/>
    <w:rsid w:val="004E643E"/>
    <w:rsid w:val="004E7B96"/>
    <w:rsid w:val="004F2E1D"/>
    <w:rsid w:val="004F3C97"/>
    <w:rsid w:val="004F5B4C"/>
    <w:rsid w:val="004F614E"/>
    <w:rsid w:val="004F7711"/>
    <w:rsid w:val="00500B10"/>
    <w:rsid w:val="00501EBE"/>
    <w:rsid w:val="0050441D"/>
    <w:rsid w:val="00505227"/>
    <w:rsid w:val="0050578D"/>
    <w:rsid w:val="0050582A"/>
    <w:rsid w:val="00505A5A"/>
    <w:rsid w:val="005060B2"/>
    <w:rsid w:val="0050784D"/>
    <w:rsid w:val="005103AC"/>
    <w:rsid w:val="00510789"/>
    <w:rsid w:val="00510B10"/>
    <w:rsid w:val="00511449"/>
    <w:rsid w:val="005114AA"/>
    <w:rsid w:val="005125F7"/>
    <w:rsid w:val="00513463"/>
    <w:rsid w:val="005139B8"/>
    <w:rsid w:val="00513E99"/>
    <w:rsid w:val="005147BF"/>
    <w:rsid w:val="00515110"/>
    <w:rsid w:val="0052030B"/>
    <w:rsid w:val="00520A3F"/>
    <w:rsid w:val="00521FF2"/>
    <w:rsid w:val="005256E2"/>
    <w:rsid w:val="00531159"/>
    <w:rsid w:val="00531EC5"/>
    <w:rsid w:val="00533731"/>
    <w:rsid w:val="00535322"/>
    <w:rsid w:val="0053696E"/>
    <w:rsid w:val="0054229F"/>
    <w:rsid w:val="00546F0C"/>
    <w:rsid w:val="00547787"/>
    <w:rsid w:val="00554AD6"/>
    <w:rsid w:val="00560477"/>
    <w:rsid w:val="00560708"/>
    <w:rsid w:val="0056080A"/>
    <w:rsid w:val="00561DED"/>
    <w:rsid w:val="00563BD4"/>
    <w:rsid w:val="00564E0B"/>
    <w:rsid w:val="005655D5"/>
    <w:rsid w:val="00570F3B"/>
    <w:rsid w:val="0057377C"/>
    <w:rsid w:val="00574FB6"/>
    <w:rsid w:val="005762B1"/>
    <w:rsid w:val="00576BB9"/>
    <w:rsid w:val="005835E0"/>
    <w:rsid w:val="00583EFF"/>
    <w:rsid w:val="00583FC3"/>
    <w:rsid w:val="005856FC"/>
    <w:rsid w:val="00586B71"/>
    <w:rsid w:val="00592021"/>
    <w:rsid w:val="00594976"/>
    <w:rsid w:val="005951A3"/>
    <w:rsid w:val="00596150"/>
    <w:rsid w:val="00596807"/>
    <w:rsid w:val="00597411"/>
    <w:rsid w:val="00597E81"/>
    <w:rsid w:val="005A00D1"/>
    <w:rsid w:val="005A0532"/>
    <w:rsid w:val="005A2DCB"/>
    <w:rsid w:val="005A697E"/>
    <w:rsid w:val="005A7B72"/>
    <w:rsid w:val="005B0BB3"/>
    <w:rsid w:val="005B14B6"/>
    <w:rsid w:val="005B2BC7"/>
    <w:rsid w:val="005B3CFE"/>
    <w:rsid w:val="005B4443"/>
    <w:rsid w:val="005B6582"/>
    <w:rsid w:val="005B7A35"/>
    <w:rsid w:val="005B7B32"/>
    <w:rsid w:val="005C02B2"/>
    <w:rsid w:val="005C0F78"/>
    <w:rsid w:val="005C2E7D"/>
    <w:rsid w:val="005C300B"/>
    <w:rsid w:val="005C5173"/>
    <w:rsid w:val="005C5B19"/>
    <w:rsid w:val="005C6459"/>
    <w:rsid w:val="005D16DD"/>
    <w:rsid w:val="005D355A"/>
    <w:rsid w:val="005D3B4A"/>
    <w:rsid w:val="005E18A9"/>
    <w:rsid w:val="005E2099"/>
    <w:rsid w:val="005E2735"/>
    <w:rsid w:val="005E4BB5"/>
    <w:rsid w:val="005E5EEB"/>
    <w:rsid w:val="005F127A"/>
    <w:rsid w:val="005F1674"/>
    <w:rsid w:val="005F2B20"/>
    <w:rsid w:val="005F4A8C"/>
    <w:rsid w:val="005F55F9"/>
    <w:rsid w:val="005F6895"/>
    <w:rsid w:val="005F7557"/>
    <w:rsid w:val="005F7CD7"/>
    <w:rsid w:val="00600849"/>
    <w:rsid w:val="0060203B"/>
    <w:rsid w:val="00603E4A"/>
    <w:rsid w:val="006048FF"/>
    <w:rsid w:val="00604ED1"/>
    <w:rsid w:val="00606080"/>
    <w:rsid w:val="0060623E"/>
    <w:rsid w:val="00606F8A"/>
    <w:rsid w:val="00613FB3"/>
    <w:rsid w:val="00622E30"/>
    <w:rsid w:val="006231AE"/>
    <w:rsid w:val="006235B6"/>
    <w:rsid w:val="00623E54"/>
    <w:rsid w:val="00624B56"/>
    <w:rsid w:val="006305BB"/>
    <w:rsid w:val="006306EC"/>
    <w:rsid w:val="00634450"/>
    <w:rsid w:val="00642651"/>
    <w:rsid w:val="0064343A"/>
    <w:rsid w:val="00643B8B"/>
    <w:rsid w:val="0064403A"/>
    <w:rsid w:val="00644FDF"/>
    <w:rsid w:val="00645022"/>
    <w:rsid w:val="006472B4"/>
    <w:rsid w:val="00647ABD"/>
    <w:rsid w:val="006500A0"/>
    <w:rsid w:val="00652462"/>
    <w:rsid w:val="006536C2"/>
    <w:rsid w:val="006568EF"/>
    <w:rsid w:val="00660898"/>
    <w:rsid w:val="0066135F"/>
    <w:rsid w:val="00662578"/>
    <w:rsid w:val="0066271A"/>
    <w:rsid w:val="0066314A"/>
    <w:rsid w:val="00663EA6"/>
    <w:rsid w:val="00665E82"/>
    <w:rsid w:val="00666D5D"/>
    <w:rsid w:val="00667759"/>
    <w:rsid w:val="00671024"/>
    <w:rsid w:val="00671821"/>
    <w:rsid w:val="006734C8"/>
    <w:rsid w:val="00673B3E"/>
    <w:rsid w:val="00673FC6"/>
    <w:rsid w:val="00675B4A"/>
    <w:rsid w:val="0068044E"/>
    <w:rsid w:val="00680D62"/>
    <w:rsid w:val="00680E8D"/>
    <w:rsid w:val="0068174E"/>
    <w:rsid w:val="00685272"/>
    <w:rsid w:val="00685432"/>
    <w:rsid w:val="00685A78"/>
    <w:rsid w:val="00686D06"/>
    <w:rsid w:val="00687A15"/>
    <w:rsid w:val="00690D7D"/>
    <w:rsid w:val="006913D7"/>
    <w:rsid w:val="00693F0C"/>
    <w:rsid w:val="006942F2"/>
    <w:rsid w:val="00695124"/>
    <w:rsid w:val="00695F6F"/>
    <w:rsid w:val="00696828"/>
    <w:rsid w:val="0069752B"/>
    <w:rsid w:val="006A1544"/>
    <w:rsid w:val="006A321A"/>
    <w:rsid w:val="006A63B9"/>
    <w:rsid w:val="006A7047"/>
    <w:rsid w:val="006A7C97"/>
    <w:rsid w:val="006B0110"/>
    <w:rsid w:val="006B0629"/>
    <w:rsid w:val="006B22D3"/>
    <w:rsid w:val="006B35E6"/>
    <w:rsid w:val="006B5F56"/>
    <w:rsid w:val="006B6E7B"/>
    <w:rsid w:val="006C06F6"/>
    <w:rsid w:val="006C09FA"/>
    <w:rsid w:val="006C2BEC"/>
    <w:rsid w:val="006C2FF0"/>
    <w:rsid w:val="006C5E8E"/>
    <w:rsid w:val="006C75E4"/>
    <w:rsid w:val="006C7842"/>
    <w:rsid w:val="006D0A35"/>
    <w:rsid w:val="006D0CDC"/>
    <w:rsid w:val="006D13DB"/>
    <w:rsid w:val="006D14CE"/>
    <w:rsid w:val="006D152B"/>
    <w:rsid w:val="006D2199"/>
    <w:rsid w:val="006D28B4"/>
    <w:rsid w:val="006D3FA2"/>
    <w:rsid w:val="006E2F7A"/>
    <w:rsid w:val="006E366D"/>
    <w:rsid w:val="006E3C55"/>
    <w:rsid w:val="006F1028"/>
    <w:rsid w:val="006F157F"/>
    <w:rsid w:val="006F380E"/>
    <w:rsid w:val="006F3CF5"/>
    <w:rsid w:val="006F6F55"/>
    <w:rsid w:val="006F7C23"/>
    <w:rsid w:val="006F7FBB"/>
    <w:rsid w:val="00701B27"/>
    <w:rsid w:val="00701E15"/>
    <w:rsid w:val="00702CE9"/>
    <w:rsid w:val="00702F39"/>
    <w:rsid w:val="007051FF"/>
    <w:rsid w:val="007053CD"/>
    <w:rsid w:val="00707AAB"/>
    <w:rsid w:val="007103E2"/>
    <w:rsid w:val="00714AE4"/>
    <w:rsid w:val="00714D2F"/>
    <w:rsid w:val="00717C0F"/>
    <w:rsid w:val="007202AB"/>
    <w:rsid w:val="007214EC"/>
    <w:rsid w:val="00722ECA"/>
    <w:rsid w:val="007238CE"/>
    <w:rsid w:val="00725080"/>
    <w:rsid w:val="007259D4"/>
    <w:rsid w:val="007264BE"/>
    <w:rsid w:val="00727300"/>
    <w:rsid w:val="007310B5"/>
    <w:rsid w:val="0073424B"/>
    <w:rsid w:val="00737E68"/>
    <w:rsid w:val="00743D9C"/>
    <w:rsid w:val="007457EE"/>
    <w:rsid w:val="007461AD"/>
    <w:rsid w:val="00751011"/>
    <w:rsid w:val="00753891"/>
    <w:rsid w:val="007541A3"/>
    <w:rsid w:val="0075667B"/>
    <w:rsid w:val="00756895"/>
    <w:rsid w:val="00756A8A"/>
    <w:rsid w:val="00761027"/>
    <w:rsid w:val="00761548"/>
    <w:rsid w:val="007630FE"/>
    <w:rsid w:val="00764032"/>
    <w:rsid w:val="00764C0B"/>
    <w:rsid w:val="00765816"/>
    <w:rsid w:val="00766110"/>
    <w:rsid w:val="007725F0"/>
    <w:rsid w:val="007745CB"/>
    <w:rsid w:val="00777425"/>
    <w:rsid w:val="0078176F"/>
    <w:rsid w:val="00781F75"/>
    <w:rsid w:val="007833C0"/>
    <w:rsid w:val="00783DE2"/>
    <w:rsid w:val="00790EE7"/>
    <w:rsid w:val="007926CF"/>
    <w:rsid w:val="00792E13"/>
    <w:rsid w:val="00793C8F"/>
    <w:rsid w:val="007972EE"/>
    <w:rsid w:val="007A03A5"/>
    <w:rsid w:val="007A0F51"/>
    <w:rsid w:val="007A1108"/>
    <w:rsid w:val="007A2692"/>
    <w:rsid w:val="007A276E"/>
    <w:rsid w:val="007A288C"/>
    <w:rsid w:val="007A5D7B"/>
    <w:rsid w:val="007A679E"/>
    <w:rsid w:val="007B134F"/>
    <w:rsid w:val="007B1565"/>
    <w:rsid w:val="007B2191"/>
    <w:rsid w:val="007B2350"/>
    <w:rsid w:val="007B2421"/>
    <w:rsid w:val="007B3230"/>
    <w:rsid w:val="007B685C"/>
    <w:rsid w:val="007C0976"/>
    <w:rsid w:val="007C1450"/>
    <w:rsid w:val="007C2A0E"/>
    <w:rsid w:val="007C3505"/>
    <w:rsid w:val="007C3F8A"/>
    <w:rsid w:val="007C5E8F"/>
    <w:rsid w:val="007D3679"/>
    <w:rsid w:val="007D6E57"/>
    <w:rsid w:val="007E18A0"/>
    <w:rsid w:val="007E5079"/>
    <w:rsid w:val="007F01CA"/>
    <w:rsid w:val="007F1859"/>
    <w:rsid w:val="007F3882"/>
    <w:rsid w:val="007F3D51"/>
    <w:rsid w:val="007F415B"/>
    <w:rsid w:val="007F5F4A"/>
    <w:rsid w:val="007F70D8"/>
    <w:rsid w:val="00800719"/>
    <w:rsid w:val="0080097A"/>
    <w:rsid w:val="00801B03"/>
    <w:rsid w:val="00801B55"/>
    <w:rsid w:val="00805FCB"/>
    <w:rsid w:val="00806794"/>
    <w:rsid w:val="0080695B"/>
    <w:rsid w:val="00810519"/>
    <w:rsid w:val="00810CE2"/>
    <w:rsid w:val="008132E9"/>
    <w:rsid w:val="008135D9"/>
    <w:rsid w:val="00815435"/>
    <w:rsid w:val="0081582E"/>
    <w:rsid w:val="00820FAA"/>
    <w:rsid w:val="00822FF6"/>
    <w:rsid w:val="00826FA4"/>
    <w:rsid w:val="00831611"/>
    <w:rsid w:val="00831FB1"/>
    <w:rsid w:val="00832E63"/>
    <w:rsid w:val="00833006"/>
    <w:rsid w:val="00833404"/>
    <w:rsid w:val="00833EBB"/>
    <w:rsid w:val="00835BD9"/>
    <w:rsid w:val="00842E5A"/>
    <w:rsid w:val="00846633"/>
    <w:rsid w:val="00847504"/>
    <w:rsid w:val="00852D82"/>
    <w:rsid w:val="00853F8D"/>
    <w:rsid w:val="0085439C"/>
    <w:rsid w:val="0085483D"/>
    <w:rsid w:val="008549BD"/>
    <w:rsid w:val="00855D5E"/>
    <w:rsid w:val="00856851"/>
    <w:rsid w:val="008578D2"/>
    <w:rsid w:val="008603B3"/>
    <w:rsid w:val="008604D7"/>
    <w:rsid w:val="0086709D"/>
    <w:rsid w:val="008673A1"/>
    <w:rsid w:val="00873122"/>
    <w:rsid w:val="0087516A"/>
    <w:rsid w:val="00875970"/>
    <w:rsid w:val="008775E0"/>
    <w:rsid w:val="008807C1"/>
    <w:rsid w:val="008825CA"/>
    <w:rsid w:val="008845A0"/>
    <w:rsid w:val="00884A28"/>
    <w:rsid w:val="00885901"/>
    <w:rsid w:val="00886839"/>
    <w:rsid w:val="008869AF"/>
    <w:rsid w:val="00891E4D"/>
    <w:rsid w:val="00893EFE"/>
    <w:rsid w:val="00894DED"/>
    <w:rsid w:val="00897F13"/>
    <w:rsid w:val="008A0BC9"/>
    <w:rsid w:val="008A2DBC"/>
    <w:rsid w:val="008A2E27"/>
    <w:rsid w:val="008A3C4B"/>
    <w:rsid w:val="008A3C58"/>
    <w:rsid w:val="008A4C19"/>
    <w:rsid w:val="008A680D"/>
    <w:rsid w:val="008A7AB1"/>
    <w:rsid w:val="008B251F"/>
    <w:rsid w:val="008B592B"/>
    <w:rsid w:val="008B6481"/>
    <w:rsid w:val="008B65A4"/>
    <w:rsid w:val="008B6960"/>
    <w:rsid w:val="008B6D12"/>
    <w:rsid w:val="008B7D1B"/>
    <w:rsid w:val="008C040E"/>
    <w:rsid w:val="008C0C55"/>
    <w:rsid w:val="008C32BC"/>
    <w:rsid w:val="008C33E7"/>
    <w:rsid w:val="008C3A3F"/>
    <w:rsid w:val="008C3FFF"/>
    <w:rsid w:val="008C479F"/>
    <w:rsid w:val="008C57DA"/>
    <w:rsid w:val="008D0062"/>
    <w:rsid w:val="008D07FA"/>
    <w:rsid w:val="008D2049"/>
    <w:rsid w:val="008D5674"/>
    <w:rsid w:val="008D662F"/>
    <w:rsid w:val="008D70DB"/>
    <w:rsid w:val="008E005C"/>
    <w:rsid w:val="008E0971"/>
    <w:rsid w:val="008E5D7A"/>
    <w:rsid w:val="008E6A2F"/>
    <w:rsid w:val="008E7728"/>
    <w:rsid w:val="008F1656"/>
    <w:rsid w:val="008F4946"/>
    <w:rsid w:val="008F5016"/>
    <w:rsid w:val="008F5A88"/>
    <w:rsid w:val="008F689A"/>
    <w:rsid w:val="008F6D3E"/>
    <w:rsid w:val="0090110B"/>
    <w:rsid w:val="00903010"/>
    <w:rsid w:val="00903EC9"/>
    <w:rsid w:val="009055B7"/>
    <w:rsid w:val="0090570E"/>
    <w:rsid w:val="00905FCA"/>
    <w:rsid w:val="00906343"/>
    <w:rsid w:val="009070B2"/>
    <w:rsid w:val="00907DE9"/>
    <w:rsid w:val="009124B5"/>
    <w:rsid w:val="00915BCA"/>
    <w:rsid w:val="009202BF"/>
    <w:rsid w:val="0092316F"/>
    <w:rsid w:val="00923D32"/>
    <w:rsid w:val="00924FEF"/>
    <w:rsid w:val="00925253"/>
    <w:rsid w:val="009271A0"/>
    <w:rsid w:val="00930E85"/>
    <w:rsid w:val="00931979"/>
    <w:rsid w:val="009339D7"/>
    <w:rsid w:val="00933AE2"/>
    <w:rsid w:val="00935A8D"/>
    <w:rsid w:val="00940828"/>
    <w:rsid w:val="0094371F"/>
    <w:rsid w:val="009452E6"/>
    <w:rsid w:val="0095139A"/>
    <w:rsid w:val="00955F45"/>
    <w:rsid w:val="0095757E"/>
    <w:rsid w:val="009603AA"/>
    <w:rsid w:val="00960EFC"/>
    <w:rsid w:val="0096266D"/>
    <w:rsid w:val="00966058"/>
    <w:rsid w:val="00966C8C"/>
    <w:rsid w:val="009700A4"/>
    <w:rsid w:val="009738B7"/>
    <w:rsid w:val="00973F37"/>
    <w:rsid w:val="00974D4F"/>
    <w:rsid w:val="00975F5D"/>
    <w:rsid w:val="00976969"/>
    <w:rsid w:val="00977AD7"/>
    <w:rsid w:val="0098102D"/>
    <w:rsid w:val="00982E74"/>
    <w:rsid w:val="00983566"/>
    <w:rsid w:val="00984795"/>
    <w:rsid w:val="00985116"/>
    <w:rsid w:val="009862FE"/>
    <w:rsid w:val="0099054A"/>
    <w:rsid w:val="009909E5"/>
    <w:rsid w:val="00993C96"/>
    <w:rsid w:val="00993ECE"/>
    <w:rsid w:val="009943AF"/>
    <w:rsid w:val="0099478C"/>
    <w:rsid w:val="00994A2A"/>
    <w:rsid w:val="00994F91"/>
    <w:rsid w:val="00995620"/>
    <w:rsid w:val="009965CF"/>
    <w:rsid w:val="009973AB"/>
    <w:rsid w:val="00997FDC"/>
    <w:rsid w:val="009A0484"/>
    <w:rsid w:val="009A04D6"/>
    <w:rsid w:val="009A09E3"/>
    <w:rsid w:val="009A21EE"/>
    <w:rsid w:val="009A49B4"/>
    <w:rsid w:val="009A5279"/>
    <w:rsid w:val="009B0BA1"/>
    <w:rsid w:val="009B3ED1"/>
    <w:rsid w:val="009B42FF"/>
    <w:rsid w:val="009B67A8"/>
    <w:rsid w:val="009B6E5E"/>
    <w:rsid w:val="009C1F87"/>
    <w:rsid w:val="009C22D5"/>
    <w:rsid w:val="009C31B9"/>
    <w:rsid w:val="009C402E"/>
    <w:rsid w:val="009C415C"/>
    <w:rsid w:val="009C544B"/>
    <w:rsid w:val="009C6324"/>
    <w:rsid w:val="009D0D12"/>
    <w:rsid w:val="009D3AC1"/>
    <w:rsid w:val="009D4E1E"/>
    <w:rsid w:val="009D76D7"/>
    <w:rsid w:val="009D7FD9"/>
    <w:rsid w:val="009E0BBD"/>
    <w:rsid w:val="009E2A54"/>
    <w:rsid w:val="009E2B6C"/>
    <w:rsid w:val="009E2F35"/>
    <w:rsid w:val="009E4CC0"/>
    <w:rsid w:val="009E5CAC"/>
    <w:rsid w:val="009E67AD"/>
    <w:rsid w:val="009E6AD3"/>
    <w:rsid w:val="009F35AF"/>
    <w:rsid w:val="009F414E"/>
    <w:rsid w:val="009F6CEA"/>
    <w:rsid w:val="009F74D2"/>
    <w:rsid w:val="00A0045A"/>
    <w:rsid w:val="00A0105F"/>
    <w:rsid w:val="00A0281D"/>
    <w:rsid w:val="00A03378"/>
    <w:rsid w:val="00A1063F"/>
    <w:rsid w:val="00A1107E"/>
    <w:rsid w:val="00A11585"/>
    <w:rsid w:val="00A1254B"/>
    <w:rsid w:val="00A1277C"/>
    <w:rsid w:val="00A15A32"/>
    <w:rsid w:val="00A167E0"/>
    <w:rsid w:val="00A1702F"/>
    <w:rsid w:val="00A2209B"/>
    <w:rsid w:val="00A24ACB"/>
    <w:rsid w:val="00A26B70"/>
    <w:rsid w:val="00A342E3"/>
    <w:rsid w:val="00A36C02"/>
    <w:rsid w:val="00A37894"/>
    <w:rsid w:val="00A4196D"/>
    <w:rsid w:val="00A4526E"/>
    <w:rsid w:val="00A46EDA"/>
    <w:rsid w:val="00A50326"/>
    <w:rsid w:val="00A51552"/>
    <w:rsid w:val="00A519F5"/>
    <w:rsid w:val="00A5743A"/>
    <w:rsid w:val="00A62683"/>
    <w:rsid w:val="00A63969"/>
    <w:rsid w:val="00A63D23"/>
    <w:rsid w:val="00A63EBF"/>
    <w:rsid w:val="00A63F1A"/>
    <w:rsid w:val="00A64A2A"/>
    <w:rsid w:val="00A66517"/>
    <w:rsid w:val="00A66AE5"/>
    <w:rsid w:val="00A71584"/>
    <w:rsid w:val="00A718F9"/>
    <w:rsid w:val="00A72190"/>
    <w:rsid w:val="00A7319C"/>
    <w:rsid w:val="00A74D6A"/>
    <w:rsid w:val="00A752E4"/>
    <w:rsid w:val="00A77361"/>
    <w:rsid w:val="00A81E86"/>
    <w:rsid w:val="00A82266"/>
    <w:rsid w:val="00A82B7B"/>
    <w:rsid w:val="00A82E0B"/>
    <w:rsid w:val="00A834E6"/>
    <w:rsid w:val="00A84019"/>
    <w:rsid w:val="00A841B9"/>
    <w:rsid w:val="00A84B92"/>
    <w:rsid w:val="00A84C83"/>
    <w:rsid w:val="00A86DBA"/>
    <w:rsid w:val="00A87792"/>
    <w:rsid w:val="00A92DFB"/>
    <w:rsid w:val="00A92FAE"/>
    <w:rsid w:val="00A93683"/>
    <w:rsid w:val="00A9606C"/>
    <w:rsid w:val="00AA0AA5"/>
    <w:rsid w:val="00AA188C"/>
    <w:rsid w:val="00AA2C35"/>
    <w:rsid w:val="00AA6FAE"/>
    <w:rsid w:val="00AB41AF"/>
    <w:rsid w:val="00AB6277"/>
    <w:rsid w:val="00AB68E1"/>
    <w:rsid w:val="00AC0387"/>
    <w:rsid w:val="00AC07A2"/>
    <w:rsid w:val="00AC08AE"/>
    <w:rsid w:val="00AC185F"/>
    <w:rsid w:val="00AC3CB9"/>
    <w:rsid w:val="00AC4AD6"/>
    <w:rsid w:val="00AC514A"/>
    <w:rsid w:val="00AD31F7"/>
    <w:rsid w:val="00AD51D4"/>
    <w:rsid w:val="00AD5C4A"/>
    <w:rsid w:val="00AD65E3"/>
    <w:rsid w:val="00AD6F12"/>
    <w:rsid w:val="00AE081F"/>
    <w:rsid w:val="00AE0ACE"/>
    <w:rsid w:val="00AE2774"/>
    <w:rsid w:val="00AE6329"/>
    <w:rsid w:val="00AE668B"/>
    <w:rsid w:val="00AE6C95"/>
    <w:rsid w:val="00AF02AA"/>
    <w:rsid w:val="00AF0AF9"/>
    <w:rsid w:val="00AF1163"/>
    <w:rsid w:val="00AF2D91"/>
    <w:rsid w:val="00AF3BFB"/>
    <w:rsid w:val="00AF513F"/>
    <w:rsid w:val="00B02554"/>
    <w:rsid w:val="00B057DF"/>
    <w:rsid w:val="00B0583B"/>
    <w:rsid w:val="00B058F3"/>
    <w:rsid w:val="00B10178"/>
    <w:rsid w:val="00B10DA2"/>
    <w:rsid w:val="00B1115F"/>
    <w:rsid w:val="00B11812"/>
    <w:rsid w:val="00B11DF4"/>
    <w:rsid w:val="00B14FAE"/>
    <w:rsid w:val="00B15367"/>
    <w:rsid w:val="00B164C7"/>
    <w:rsid w:val="00B173A2"/>
    <w:rsid w:val="00B17494"/>
    <w:rsid w:val="00B21201"/>
    <w:rsid w:val="00B2181B"/>
    <w:rsid w:val="00B21C14"/>
    <w:rsid w:val="00B22414"/>
    <w:rsid w:val="00B22800"/>
    <w:rsid w:val="00B22E41"/>
    <w:rsid w:val="00B256C7"/>
    <w:rsid w:val="00B32C9A"/>
    <w:rsid w:val="00B3601A"/>
    <w:rsid w:val="00B3670C"/>
    <w:rsid w:val="00B37966"/>
    <w:rsid w:val="00B403B5"/>
    <w:rsid w:val="00B409F8"/>
    <w:rsid w:val="00B40A74"/>
    <w:rsid w:val="00B40BC5"/>
    <w:rsid w:val="00B42576"/>
    <w:rsid w:val="00B42EF8"/>
    <w:rsid w:val="00B43B4F"/>
    <w:rsid w:val="00B46823"/>
    <w:rsid w:val="00B47428"/>
    <w:rsid w:val="00B47DAC"/>
    <w:rsid w:val="00B47E0A"/>
    <w:rsid w:val="00B501BF"/>
    <w:rsid w:val="00B51808"/>
    <w:rsid w:val="00B5430C"/>
    <w:rsid w:val="00B54491"/>
    <w:rsid w:val="00B546F6"/>
    <w:rsid w:val="00B54CE4"/>
    <w:rsid w:val="00B55668"/>
    <w:rsid w:val="00B5689C"/>
    <w:rsid w:val="00B60346"/>
    <w:rsid w:val="00B61912"/>
    <w:rsid w:val="00B619BC"/>
    <w:rsid w:val="00B61E02"/>
    <w:rsid w:val="00B620B7"/>
    <w:rsid w:val="00B625CA"/>
    <w:rsid w:val="00B63239"/>
    <w:rsid w:val="00B6369A"/>
    <w:rsid w:val="00B636AA"/>
    <w:rsid w:val="00B63716"/>
    <w:rsid w:val="00B63D5C"/>
    <w:rsid w:val="00B643EB"/>
    <w:rsid w:val="00B662D8"/>
    <w:rsid w:val="00B80BE9"/>
    <w:rsid w:val="00B80DF1"/>
    <w:rsid w:val="00B80ECB"/>
    <w:rsid w:val="00B82B93"/>
    <w:rsid w:val="00B84064"/>
    <w:rsid w:val="00B842E4"/>
    <w:rsid w:val="00B8450C"/>
    <w:rsid w:val="00B86421"/>
    <w:rsid w:val="00B932A2"/>
    <w:rsid w:val="00B93B8C"/>
    <w:rsid w:val="00B945F2"/>
    <w:rsid w:val="00B95E2D"/>
    <w:rsid w:val="00B95F08"/>
    <w:rsid w:val="00B96E1D"/>
    <w:rsid w:val="00B96F1C"/>
    <w:rsid w:val="00B97396"/>
    <w:rsid w:val="00BA0188"/>
    <w:rsid w:val="00BA363B"/>
    <w:rsid w:val="00BA53FD"/>
    <w:rsid w:val="00BA54C8"/>
    <w:rsid w:val="00BA7C3E"/>
    <w:rsid w:val="00BB047D"/>
    <w:rsid w:val="00BB0C9D"/>
    <w:rsid w:val="00BB17DB"/>
    <w:rsid w:val="00BB580C"/>
    <w:rsid w:val="00BB6488"/>
    <w:rsid w:val="00BC14F3"/>
    <w:rsid w:val="00BC19FC"/>
    <w:rsid w:val="00BC1FF3"/>
    <w:rsid w:val="00BC3606"/>
    <w:rsid w:val="00BC3BE9"/>
    <w:rsid w:val="00BC73D8"/>
    <w:rsid w:val="00BC7425"/>
    <w:rsid w:val="00BD0822"/>
    <w:rsid w:val="00BD14B3"/>
    <w:rsid w:val="00BD1681"/>
    <w:rsid w:val="00BD261B"/>
    <w:rsid w:val="00BD416A"/>
    <w:rsid w:val="00BD4770"/>
    <w:rsid w:val="00BD4F81"/>
    <w:rsid w:val="00BD5EE1"/>
    <w:rsid w:val="00BD61B4"/>
    <w:rsid w:val="00BD7ED9"/>
    <w:rsid w:val="00BE1461"/>
    <w:rsid w:val="00BE196A"/>
    <w:rsid w:val="00BE2201"/>
    <w:rsid w:val="00BE350F"/>
    <w:rsid w:val="00BE4112"/>
    <w:rsid w:val="00BE44AF"/>
    <w:rsid w:val="00BE5502"/>
    <w:rsid w:val="00BE6BEC"/>
    <w:rsid w:val="00BE746E"/>
    <w:rsid w:val="00BF279A"/>
    <w:rsid w:val="00BF51EC"/>
    <w:rsid w:val="00BF6516"/>
    <w:rsid w:val="00C00DA6"/>
    <w:rsid w:val="00C01C37"/>
    <w:rsid w:val="00C0340A"/>
    <w:rsid w:val="00C06963"/>
    <w:rsid w:val="00C07E03"/>
    <w:rsid w:val="00C1135E"/>
    <w:rsid w:val="00C1137C"/>
    <w:rsid w:val="00C11675"/>
    <w:rsid w:val="00C127F4"/>
    <w:rsid w:val="00C14FE0"/>
    <w:rsid w:val="00C15E5A"/>
    <w:rsid w:val="00C17278"/>
    <w:rsid w:val="00C17979"/>
    <w:rsid w:val="00C200ED"/>
    <w:rsid w:val="00C24654"/>
    <w:rsid w:val="00C24AD2"/>
    <w:rsid w:val="00C2564D"/>
    <w:rsid w:val="00C30980"/>
    <w:rsid w:val="00C37719"/>
    <w:rsid w:val="00C44343"/>
    <w:rsid w:val="00C44788"/>
    <w:rsid w:val="00C45A7B"/>
    <w:rsid w:val="00C47364"/>
    <w:rsid w:val="00C50756"/>
    <w:rsid w:val="00C53166"/>
    <w:rsid w:val="00C54D5C"/>
    <w:rsid w:val="00C54E87"/>
    <w:rsid w:val="00C5592D"/>
    <w:rsid w:val="00C56221"/>
    <w:rsid w:val="00C56AA9"/>
    <w:rsid w:val="00C57C38"/>
    <w:rsid w:val="00C6394F"/>
    <w:rsid w:val="00C65AEE"/>
    <w:rsid w:val="00C661A5"/>
    <w:rsid w:val="00C70062"/>
    <w:rsid w:val="00C716C8"/>
    <w:rsid w:val="00C71F04"/>
    <w:rsid w:val="00C72304"/>
    <w:rsid w:val="00C72C99"/>
    <w:rsid w:val="00C73ADD"/>
    <w:rsid w:val="00C766B7"/>
    <w:rsid w:val="00C867AF"/>
    <w:rsid w:val="00C93B93"/>
    <w:rsid w:val="00C94DE9"/>
    <w:rsid w:val="00C96A55"/>
    <w:rsid w:val="00CA327C"/>
    <w:rsid w:val="00CA3773"/>
    <w:rsid w:val="00CA3992"/>
    <w:rsid w:val="00CA4125"/>
    <w:rsid w:val="00CA54A2"/>
    <w:rsid w:val="00CA56C2"/>
    <w:rsid w:val="00CA6D70"/>
    <w:rsid w:val="00CA7191"/>
    <w:rsid w:val="00CB15B1"/>
    <w:rsid w:val="00CB1D47"/>
    <w:rsid w:val="00CB3C08"/>
    <w:rsid w:val="00CC1E48"/>
    <w:rsid w:val="00CC24BE"/>
    <w:rsid w:val="00CC4587"/>
    <w:rsid w:val="00CC5762"/>
    <w:rsid w:val="00CC77C9"/>
    <w:rsid w:val="00CC7C07"/>
    <w:rsid w:val="00CD34A3"/>
    <w:rsid w:val="00CD3E30"/>
    <w:rsid w:val="00CD5B84"/>
    <w:rsid w:val="00CE00D2"/>
    <w:rsid w:val="00CE085C"/>
    <w:rsid w:val="00CE2504"/>
    <w:rsid w:val="00CE2DCE"/>
    <w:rsid w:val="00CE2E70"/>
    <w:rsid w:val="00CE49BE"/>
    <w:rsid w:val="00CE553F"/>
    <w:rsid w:val="00CE628B"/>
    <w:rsid w:val="00CF020E"/>
    <w:rsid w:val="00CF08F0"/>
    <w:rsid w:val="00CF0FB3"/>
    <w:rsid w:val="00CF5C8B"/>
    <w:rsid w:val="00D01AC9"/>
    <w:rsid w:val="00D01E75"/>
    <w:rsid w:val="00D10A10"/>
    <w:rsid w:val="00D1549A"/>
    <w:rsid w:val="00D16F26"/>
    <w:rsid w:val="00D21E3D"/>
    <w:rsid w:val="00D24F47"/>
    <w:rsid w:val="00D253D0"/>
    <w:rsid w:val="00D2556D"/>
    <w:rsid w:val="00D25654"/>
    <w:rsid w:val="00D26A13"/>
    <w:rsid w:val="00D27247"/>
    <w:rsid w:val="00D325D9"/>
    <w:rsid w:val="00D351E1"/>
    <w:rsid w:val="00D37666"/>
    <w:rsid w:val="00D40AF4"/>
    <w:rsid w:val="00D42BC2"/>
    <w:rsid w:val="00D43D99"/>
    <w:rsid w:val="00D453CF"/>
    <w:rsid w:val="00D45F9C"/>
    <w:rsid w:val="00D46B21"/>
    <w:rsid w:val="00D47804"/>
    <w:rsid w:val="00D50878"/>
    <w:rsid w:val="00D5369D"/>
    <w:rsid w:val="00D542E5"/>
    <w:rsid w:val="00D556A4"/>
    <w:rsid w:val="00D563A2"/>
    <w:rsid w:val="00D56A8D"/>
    <w:rsid w:val="00D57DB6"/>
    <w:rsid w:val="00D6093B"/>
    <w:rsid w:val="00D60EA6"/>
    <w:rsid w:val="00D61CF9"/>
    <w:rsid w:val="00D65F13"/>
    <w:rsid w:val="00D665A7"/>
    <w:rsid w:val="00D709EE"/>
    <w:rsid w:val="00D737BE"/>
    <w:rsid w:val="00D748E1"/>
    <w:rsid w:val="00D762B5"/>
    <w:rsid w:val="00D7767F"/>
    <w:rsid w:val="00D777A9"/>
    <w:rsid w:val="00D807D5"/>
    <w:rsid w:val="00D814D2"/>
    <w:rsid w:val="00D81FB8"/>
    <w:rsid w:val="00D8324A"/>
    <w:rsid w:val="00D84DCF"/>
    <w:rsid w:val="00D86336"/>
    <w:rsid w:val="00D876E4"/>
    <w:rsid w:val="00D87881"/>
    <w:rsid w:val="00D9238D"/>
    <w:rsid w:val="00D9423A"/>
    <w:rsid w:val="00D944F4"/>
    <w:rsid w:val="00D96260"/>
    <w:rsid w:val="00D96817"/>
    <w:rsid w:val="00D96859"/>
    <w:rsid w:val="00DA0C7F"/>
    <w:rsid w:val="00DB09FD"/>
    <w:rsid w:val="00DB18DC"/>
    <w:rsid w:val="00DB3291"/>
    <w:rsid w:val="00DB4A60"/>
    <w:rsid w:val="00DB50E0"/>
    <w:rsid w:val="00DB578E"/>
    <w:rsid w:val="00DB5C9F"/>
    <w:rsid w:val="00DB6683"/>
    <w:rsid w:val="00DB6E3A"/>
    <w:rsid w:val="00DC1227"/>
    <w:rsid w:val="00DC1CC1"/>
    <w:rsid w:val="00DC2115"/>
    <w:rsid w:val="00DC2A01"/>
    <w:rsid w:val="00DC3291"/>
    <w:rsid w:val="00DC52EC"/>
    <w:rsid w:val="00DC7BD4"/>
    <w:rsid w:val="00DD4980"/>
    <w:rsid w:val="00DD49C6"/>
    <w:rsid w:val="00DD5A8A"/>
    <w:rsid w:val="00DE2C8F"/>
    <w:rsid w:val="00DE524C"/>
    <w:rsid w:val="00DE7AEA"/>
    <w:rsid w:val="00DE7B49"/>
    <w:rsid w:val="00DF242B"/>
    <w:rsid w:val="00DF306F"/>
    <w:rsid w:val="00DF4EE8"/>
    <w:rsid w:val="00DF5D39"/>
    <w:rsid w:val="00DF69F0"/>
    <w:rsid w:val="00E01084"/>
    <w:rsid w:val="00E03C5F"/>
    <w:rsid w:val="00E06054"/>
    <w:rsid w:val="00E12606"/>
    <w:rsid w:val="00E14749"/>
    <w:rsid w:val="00E1592B"/>
    <w:rsid w:val="00E17075"/>
    <w:rsid w:val="00E17D09"/>
    <w:rsid w:val="00E17E29"/>
    <w:rsid w:val="00E20055"/>
    <w:rsid w:val="00E2047F"/>
    <w:rsid w:val="00E21064"/>
    <w:rsid w:val="00E26918"/>
    <w:rsid w:val="00E30F30"/>
    <w:rsid w:val="00E35212"/>
    <w:rsid w:val="00E362B9"/>
    <w:rsid w:val="00E37A30"/>
    <w:rsid w:val="00E37A50"/>
    <w:rsid w:val="00E442DE"/>
    <w:rsid w:val="00E45A7E"/>
    <w:rsid w:val="00E47523"/>
    <w:rsid w:val="00E5546B"/>
    <w:rsid w:val="00E55C46"/>
    <w:rsid w:val="00E63334"/>
    <w:rsid w:val="00E6590A"/>
    <w:rsid w:val="00E67F58"/>
    <w:rsid w:val="00E7229A"/>
    <w:rsid w:val="00E742C4"/>
    <w:rsid w:val="00E74452"/>
    <w:rsid w:val="00E76517"/>
    <w:rsid w:val="00E76AE3"/>
    <w:rsid w:val="00E823CA"/>
    <w:rsid w:val="00E829CA"/>
    <w:rsid w:val="00E82BBD"/>
    <w:rsid w:val="00E832EC"/>
    <w:rsid w:val="00E839BE"/>
    <w:rsid w:val="00E83F00"/>
    <w:rsid w:val="00E879A3"/>
    <w:rsid w:val="00E9155B"/>
    <w:rsid w:val="00E91639"/>
    <w:rsid w:val="00E91AB8"/>
    <w:rsid w:val="00E91EFB"/>
    <w:rsid w:val="00E9247D"/>
    <w:rsid w:val="00E967B8"/>
    <w:rsid w:val="00E96EAE"/>
    <w:rsid w:val="00E97F0E"/>
    <w:rsid w:val="00EA0FDB"/>
    <w:rsid w:val="00EA4C11"/>
    <w:rsid w:val="00EA5C21"/>
    <w:rsid w:val="00EB0417"/>
    <w:rsid w:val="00EB328C"/>
    <w:rsid w:val="00EB3929"/>
    <w:rsid w:val="00EB3EC5"/>
    <w:rsid w:val="00EB5992"/>
    <w:rsid w:val="00EB71FB"/>
    <w:rsid w:val="00EC0DD2"/>
    <w:rsid w:val="00EC5BAC"/>
    <w:rsid w:val="00EC5E32"/>
    <w:rsid w:val="00EC6B7C"/>
    <w:rsid w:val="00EC6EE0"/>
    <w:rsid w:val="00EC714C"/>
    <w:rsid w:val="00ED0729"/>
    <w:rsid w:val="00ED0ACA"/>
    <w:rsid w:val="00ED27EF"/>
    <w:rsid w:val="00ED3DA6"/>
    <w:rsid w:val="00ED4A0D"/>
    <w:rsid w:val="00ED4C21"/>
    <w:rsid w:val="00ED4DE2"/>
    <w:rsid w:val="00ED4E34"/>
    <w:rsid w:val="00ED5160"/>
    <w:rsid w:val="00ED538F"/>
    <w:rsid w:val="00ED60A7"/>
    <w:rsid w:val="00EE0519"/>
    <w:rsid w:val="00EE0BA2"/>
    <w:rsid w:val="00EE330C"/>
    <w:rsid w:val="00EE434E"/>
    <w:rsid w:val="00EE457D"/>
    <w:rsid w:val="00EF4754"/>
    <w:rsid w:val="00EF501C"/>
    <w:rsid w:val="00EF5ADC"/>
    <w:rsid w:val="00EF6293"/>
    <w:rsid w:val="00EF7D6F"/>
    <w:rsid w:val="00F00C17"/>
    <w:rsid w:val="00F00DD7"/>
    <w:rsid w:val="00F02835"/>
    <w:rsid w:val="00F02D7D"/>
    <w:rsid w:val="00F06D1C"/>
    <w:rsid w:val="00F06D95"/>
    <w:rsid w:val="00F077EF"/>
    <w:rsid w:val="00F13639"/>
    <w:rsid w:val="00F1604A"/>
    <w:rsid w:val="00F16183"/>
    <w:rsid w:val="00F16377"/>
    <w:rsid w:val="00F17DB2"/>
    <w:rsid w:val="00F26019"/>
    <w:rsid w:val="00F26D19"/>
    <w:rsid w:val="00F32701"/>
    <w:rsid w:val="00F34DF9"/>
    <w:rsid w:val="00F353DA"/>
    <w:rsid w:val="00F361E1"/>
    <w:rsid w:val="00F36282"/>
    <w:rsid w:val="00F36836"/>
    <w:rsid w:val="00F41626"/>
    <w:rsid w:val="00F420C9"/>
    <w:rsid w:val="00F461C7"/>
    <w:rsid w:val="00F479F4"/>
    <w:rsid w:val="00F47E66"/>
    <w:rsid w:val="00F47FA2"/>
    <w:rsid w:val="00F501DC"/>
    <w:rsid w:val="00F5145E"/>
    <w:rsid w:val="00F51719"/>
    <w:rsid w:val="00F5191D"/>
    <w:rsid w:val="00F527C7"/>
    <w:rsid w:val="00F55DBA"/>
    <w:rsid w:val="00F608CB"/>
    <w:rsid w:val="00F612CD"/>
    <w:rsid w:val="00F614DD"/>
    <w:rsid w:val="00F618E2"/>
    <w:rsid w:val="00F62619"/>
    <w:rsid w:val="00F63359"/>
    <w:rsid w:val="00F655F2"/>
    <w:rsid w:val="00F70B25"/>
    <w:rsid w:val="00F72A21"/>
    <w:rsid w:val="00F76D6D"/>
    <w:rsid w:val="00F8083F"/>
    <w:rsid w:val="00F81606"/>
    <w:rsid w:val="00F86027"/>
    <w:rsid w:val="00F869E6"/>
    <w:rsid w:val="00F9245A"/>
    <w:rsid w:val="00F926F7"/>
    <w:rsid w:val="00F9492D"/>
    <w:rsid w:val="00F96AD7"/>
    <w:rsid w:val="00F97CB8"/>
    <w:rsid w:val="00FA0B46"/>
    <w:rsid w:val="00FA1008"/>
    <w:rsid w:val="00FA2EE7"/>
    <w:rsid w:val="00FA371D"/>
    <w:rsid w:val="00FA3AE8"/>
    <w:rsid w:val="00FA4258"/>
    <w:rsid w:val="00FA484C"/>
    <w:rsid w:val="00FA4E10"/>
    <w:rsid w:val="00FB0E50"/>
    <w:rsid w:val="00FB202B"/>
    <w:rsid w:val="00FB287E"/>
    <w:rsid w:val="00FB4660"/>
    <w:rsid w:val="00FB6673"/>
    <w:rsid w:val="00FC2CF1"/>
    <w:rsid w:val="00FC3D06"/>
    <w:rsid w:val="00FC4AA6"/>
    <w:rsid w:val="00FC5E32"/>
    <w:rsid w:val="00FC6439"/>
    <w:rsid w:val="00FD00D4"/>
    <w:rsid w:val="00FD33E2"/>
    <w:rsid w:val="00FD36C3"/>
    <w:rsid w:val="00FD3D3C"/>
    <w:rsid w:val="00FD7C9D"/>
    <w:rsid w:val="00FE01AC"/>
    <w:rsid w:val="00FE0A7C"/>
    <w:rsid w:val="00FE1143"/>
    <w:rsid w:val="00FE6EF8"/>
    <w:rsid w:val="00FE7729"/>
    <w:rsid w:val="00FF2C63"/>
    <w:rsid w:val="00FF2E8E"/>
    <w:rsid w:val="00FF2FB7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41CF8"/>
  <w15:chartTrackingRefBased/>
  <w15:docId w15:val="{83A76C44-47DA-46AA-9C1C-938A56A1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1A"/>
    <w:pPr>
      <w:spacing w:after="0" w:line="240" w:lineRule="auto"/>
    </w:pPr>
    <w:rPr>
      <w:rFonts w:ascii="Arial" w:eastAsia="Times New Roman" w:hAnsi="Arial" w:cs="Times New Roman"/>
      <w:szCs w:val="24"/>
      <w:lang w:val="ru-RU"/>
    </w:rPr>
  </w:style>
  <w:style w:type="paragraph" w:styleId="Heading1">
    <w:name w:val="heading 1"/>
    <w:basedOn w:val="Normal"/>
    <w:next w:val="Normal"/>
    <w:link w:val="Heading1Char"/>
    <w:qFormat/>
    <w:rsid w:val="00A11585"/>
    <w:pPr>
      <w:keepNext/>
      <w:spacing w:before="240" w:after="240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E46"/>
    <w:pPr>
      <w:keepNext/>
      <w:keepLines/>
      <w:spacing w:before="24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1DB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97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9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9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11585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45E46"/>
    <w:rPr>
      <w:rFonts w:ascii="Arial" w:eastAsiaTheme="majorEastAsia" w:hAnsi="Arial" w:cstheme="majorBidi"/>
      <w:b/>
      <w:szCs w:val="26"/>
      <w:lang w:val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B95E2D"/>
    <w:pPr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95E2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95E2D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B95E2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271DB"/>
    <w:rPr>
      <w:rFonts w:ascii="Times New Roman" w:eastAsiaTheme="majorEastAsia" w:hAnsi="Times New Roman" w:cstheme="majorBidi"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9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paragraph" w:styleId="TOC3">
    <w:name w:val="toc 3"/>
    <w:basedOn w:val="Normal"/>
    <w:next w:val="Normal"/>
    <w:autoRedefine/>
    <w:uiPriority w:val="39"/>
    <w:unhideWhenUsed/>
    <w:rsid w:val="001D6302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D762B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2B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D762B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2B5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D56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A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A8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A8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A8D"/>
    <w:rPr>
      <w:rFonts w:ascii="Segoe UI" w:eastAsia="Times New Roman" w:hAnsi="Segoe UI" w:cs="Segoe UI"/>
      <w:sz w:val="18"/>
      <w:szCs w:val="18"/>
      <w:lang w:val="ru-RU"/>
    </w:rPr>
  </w:style>
  <w:style w:type="character" w:styleId="PageNumber">
    <w:name w:val="page number"/>
    <w:basedOn w:val="DefaultParagraphFont"/>
    <w:uiPriority w:val="99"/>
    <w:rsid w:val="009D0D12"/>
  </w:style>
  <w:style w:type="character" w:customStyle="1" w:styleId="infolabel">
    <w:name w:val="infolabel"/>
    <w:rsid w:val="002276D2"/>
    <w:rPr>
      <w:rFonts w:ascii="Tahoma" w:hAnsi="Tahoma" w:cs="Tahoma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8E6E1-73BA-49EF-8FAD-6561F147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21612</TotalTime>
  <Pages>12</Pages>
  <Words>3399</Words>
  <Characters>19719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Технический паспорт склада сланца шахты Эстония Enefit Power AS</vt:lpstr>
    </vt:vector>
  </TitlesOfParts>
  <Company>Eesti Energia AS</Company>
  <LinksUpToDate>false</LinksUpToDate>
  <CharactersWithSpaces>23072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паспорт хранилища отходов обогащения шахты Эстония Enefit Power AS</dc:title>
  <dc:subject/>
  <dc:creator>Sergei Žalinov</dc:creator>
  <cp:keywords/>
  <dc:description/>
  <cp:lastModifiedBy>Sergei Žalinov</cp:lastModifiedBy>
  <cp:revision>661</cp:revision>
  <dcterms:created xsi:type="dcterms:W3CDTF">2025-03-17T07:21:00Z</dcterms:created>
  <dcterms:modified xsi:type="dcterms:W3CDTF">2025-04-21T08:19:00Z</dcterms:modified>
</cp:coreProperties>
</file>